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21" w:rsidRPr="00362121" w:rsidRDefault="00362121" w:rsidP="0036212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2121">
        <w:rPr>
          <w:rFonts w:ascii="Times New Roman" w:hAnsi="Times New Roman" w:cs="Times New Roman"/>
          <w:b/>
          <w:sz w:val="24"/>
          <w:szCs w:val="24"/>
        </w:rPr>
        <w:t xml:space="preserve">За время реализации нацпроекта «Малое и среднее предпринимательство» </w:t>
      </w:r>
      <w:proofErr w:type="spellStart"/>
      <w:r w:rsidRPr="00362121">
        <w:rPr>
          <w:rFonts w:ascii="Times New Roman" w:hAnsi="Times New Roman" w:cs="Times New Roman"/>
          <w:b/>
          <w:sz w:val="24"/>
          <w:szCs w:val="24"/>
        </w:rPr>
        <w:t>микрофинансовая</w:t>
      </w:r>
      <w:proofErr w:type="spellEnd"/>
      <w:r w:rsidRPr="00362121">
        <w:rPr>
          <w:rFonts w:ascii="Times New Roman" w:hAnsi="Times New Roman" w:cs="Times New Roman"/>
          <w:b/>
          <w:sz w:val="24"/>
          <w:szCs w:val="24"/>
        </w:rPr>
        <w:t xml:space="preserve"> господдержка донского бизнеса составила более 5 </w:t>
      </w:r>
      <w:proofErr w:type="spellStart"/>
      <w:proofErr w:type="gramStart"/>
      <w:r w:rsidRPr="00362121">
        <w:rPr>
          <w:rFonts w:ascii="Times New Roman" w:hAnsi="Times New Roman" w:cs="Times New Roman"/>
          <w:b/>
          <w:sz w:val="24"/>
          <w:szCs w:val="24"/>
        </w:rPr>
        <w:t>млрд</w:t>
      </w:r>
      <w:proofErr w:type="spellEnd"/>
      <w:proofErr w:type="gramEnd"/>
      <w:r w:rsidRPr="0036212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121">
        <w:rPr>
          <w:rFonts w:ascii="Times New Roman" w:hAnsi="Times New Roman" w:cs="Times New Roman"/>
          <w:sz w:val="24"/>
          <w:szCs w:val="24"/>
        </w:rPr>
        <w:t>Первый заместитель председателя Правительства РФ Андрей Белоусов провёл селекторное совещание с регионами по вопросам поддержки бизнеса. В ходе встречи участники обсудили итоги работы в первом полугодии по нацпроекту «Малое и среднее предпринимательство» и подходы к установлению показателей поддержки малого бизнеса в 2025–2030 годах.</w:t>
      </w: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121">
        <w:rPr>
          <w:rFonts w:ascii="Times New Roman" w:hAnsi="Times New Roman" w:cs="Times New Roman"/>
          <w:sz w:val="24"/>
          <w:szCs w:val="24"/>
        </w:rPr>
        <w:t>- Пакет мер поддержки, который сейчас разрабатывается Минэкономразвития страны и будет оформлен до конца 2023 года, учитывает текущие тенденции и основан на трёх приоритетных направлениях – стимулировании вновь создаваемого бизнеса, продлении жизненного цикла действующих организаций и структурной поддержке, – сообщил Андрей Белоусов.</w:t>
      </w: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121">
        <w:rPr>
          <w:rFonts w:ascii="Times New Roman" w:hAnsi="Times New Roman" w:cs="Times New Roman"/>
          <w:sz w:val="24"/>
          <w:szCs w:val="24"/>
        </w:rPr>
        <w:t>Он отметил, что роль регионов в поддержке предпринимательства на следующем этапе существенно вырастет. При этом</w:t>
      </w:r>
      <w:proofErr w:type="gramStart"/>
      <w:r w:rsidRPr="003621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2121">
        <w:rPr>
          <w:rFonts w:ascii="Times New Roman" w:hAnsi="Times New Roman" w:cs="Times New Roman"/>
          <w:sz w:val="24"/>
          <w:szCs w:val="24"/>
        </w:rPr>
        <w:t xml:space="preserve"> по мнению Андрея Белоусова, каждый регион должен будет разработать систему развития МСП по тем приоритетам, которые будут зафиксированы в федеральной программе, с учётом местной специфики. Субъектам Российской Федерации следует активнее использовать такие инструменты, как кооперация МСП с крупными региональными компаниями,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>, преференциальные режимы, поддержка экспортного потенциала малого и среднего бизнеса.</w:t>
      </w: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121">
        <w:rPr>
          <w:rFonts w:ascii="Times New Roman" w:hAnsi="Times New Roman" w:cs="Times New Roman"/>
          <w:sz w:val="24"/>
          <w:szCs w:val="24"/>
        </w:rPr>
        <w:t xml:space="preserve">Директор департамента инвестиционной политики и развития малого и среднего предпринимательства Минэкономразвития РФ Инна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Дадаян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 xml:space="preserve">, подводя итоги текущей работы по нацпроекту, отметила, что на 1 июля 2023 года все плановые показатели достигнуты. После ежегодного обновления единого реестра количество субъектов МСП в стране составило 5,8 </w:t>
      </w:r>
      <w:proofErr w:type="spellStart"/>
      <w:proofErr w:type="gramStart"/>
      <w:r w:rsidRPr="0036212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362121">
        <w:rPr>
          <w:rFonts w:ascii="Times New Roman" w:hAnsi="Times New Roman" w:cs="Times New Roman"/>
          <w:sz w:val="24"/>
          <w:szCs w:val="24"/>
        </w:rPr>
        <w:t xml:space="preserve"> (с учётом новых российских регионов – свыше 5,9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>). Это самый высокий показатель по сравнению с аналогичными периодами предыдущих лет ведения реестра. По сравнению с июлем 2022 года количество субъектов МСП выросло почти на 258 тысяч.</w:t>
      </w: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121">
        <w:rPr>
          <w:rFonts w:ascii="Times New Roman" w:hAnsi="Times New Roman" w:cs="Times New Roman"/>
          <w:sz w:val="24"/>
          <w:szCs w:val="24"/>
        </w:rPr>
        <w:t xml:space="preserve">Андрей Белоусов призвал субъекты РФ активизировать работу по предоставлению грантов молодым и социальным предпринимателям, не снижать темп поддержки бизнеса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 xml:space="preserve"> и гарантийными организациями, оказания других мер, способствующих развитию МСП.</w:t>
      </w: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121">
        <w:rPr>
          <w:rFonts w:ascii="Times New Roman" w:hAnsi="Times New Roman" w:cs="Times New Roman"/>
          <w:sz w:val="24"/>
          <w:szCs w:val="24"/>
        </w:rPr>
        <w:t xml:space="preserve">Ростовская область показывает традиционно высокие результаты реализации национального проекта «Малое и среднее предпринимательство». Экономический блок регионального правительства регулярно проводит мониторинг показателей в сфере МСП, в том числе количества субъектов малого и среднего бизнеса, численности занятых в этой сфере и количества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 xml:space="preserve"> граждан. Отмечается уверенный рост всех показателей.</w:t>
      </w: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121">
        <w:rPr>
          <w:rFonts w:ascii="Times New Roman" w:hAnsi="Times New Roman" w:cs="Times New Roman"/>
          <w:sz w:val="24"/>
          <w:szCs w:val="24"/>
        </w:rPr>
        <w:t xml:space="preserve">По словам заместителя губернатора, куратора нацпроекта Александра Скрябина, в Ростовской области за время реализации нацпроекта число занятых в сфере МСП выросло </w:t>
      </w:r>
      <w:r w:rsidRPr="00362121">
        <w:rPr>
          <w:rFonts w:ascii="Times New Roman" w:hAnsi="Times New Roman" w:cs="Times New Roman"/>
          <w:sz w:val="24"/>
          <w:szCs w:val="24"/>
        </w:rPr>
        <w:lastRenderedPageBreak/>
        <w:t xml:space="preserve">на 32,3% по сравнению с 2019 годом, а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 xml:space="preserve"> за четыре года – с 2020-го – стало почти в шесть раз больше: свыше 702 тысяч и более 234 тысяч человек соответственно.</w:t>
      </w: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121">
        <w:rPr>
          <w:rFonts w:ascii="Times New Roman" w:hAnsi="Times New Roman" w:cs="Times New Roman"/>
          <w:sz w:val="24"/>
          <w:szCs w:val="24"/>
        </w:rPr>
        <w:t xml:space="preserve">– В Ростовской области сохранены действующие и внедрены новые механизмы по поддержке предпринимателей. </w:t>
      </w:r>
      <w:proofErr w:type="gramStart"/>
      <w:r w:rsidRPr="00362121">
        <w:rPr>
          <w:rFonts w:ascii="Times New Roman" w:hAnsi="Times New Roman" w:cs="Times New Roman"/>
          <w:sz w:val="24"/>
          <w:szCs w:val="24"/>
        </w:rPr>
        <w:t xml:space="preserve">Это льготные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>, льготный лизинг и гарантийная поддержка, а также комплекс консультационной и образовательной поддержки.</w:t>
      </w:r>
      <w:proofErr w:type="gramEnd"/>
      <w:r w:rsidRPr="00362121">
        <w:rPr>
          <w:rFonts w:ascii="Times New Roman" w:hAnsi="Times New Roman" w:cs="Times New Roman"/>
          <w:sz w:val="24"/>
          <w:szCs w:val="24"/>
        </w:rPr>
        <w:t xml:space="preserve"> Каждый седьмой получатель – начинающий предприниматель с регистрацией менее одного года. В целом в период реализации нацпроекта «Малое и среднее предпринимательство» донской бизнес привлек с господдержкой более 5 </w:t>
      </w:r>
      <w:proofErr w:type="spellStart"/>
      <w:proofErr w:type="gramStart"/>
      <w:r w:rsidRPr="00362121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362121">
        <w:rPr>
          <w:rFonts w:ascii="Times New Roman" w:hAnsi="Times New Roman" w:cs="Times New Roman"/>
          <w:sz w:val="24"/>
          <w:szCs w:val="24"/>
        </w:rPr>
        <w:t xml:space="preserve"> рублей, - рассказал Александр Скрябин. – В этом году по поручению губернатора области Василия Юрьевича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 xml:space="preserve"> для школьников, студентов, начинающих предпринимателей открыт новый уникальный объект инфраструктуры поддержки, сочетающий в себе научные разработки и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>, - «Центр истинных ценностей».</w:t>
      </w: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121">
        <w:rPr>
          <w:rFonts w:ascii="Times New Roman" w:hAnsi="Times New Roman" w:cs="Times New Roman"/>
          <w:sz w:val="24"/>
          <w:szCs w:val="24"/>
        </w:rPr>
        <w:t xml:space="preserve">В настоящее время важным направлением господдержки, предоставляемой предпринимателям в донских центрах «Мой бизнес», является содействие в размещении на электронных торговых площадках. Эта мера будет весьма актуальна и в будущем. Востребованными остаются услуги по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 xml:space="preserve"> и переходу на электронный документооборот, а также многие другие.</w:t>
      </w: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121">
        <w:rPr>
          <w:rFonts w:ascii="Times New Roman" w:hAnsi="Times New Roman" w:cs="Times New Roman"/>
          <w:sz w:val="24"/>
          <w:szCs w:val="24"/>
        </w:rPr>
        <w:t xml:space="preserve">Как отмечает глава минэкономразвития Ростовской области Максим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Папушенко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 xml:space="preserve">, министерство совместно с региональными институтами поддержки бизнеса, ключевыми деловыми объединениями продолжает работу по популяризации национального проекта. Сегодня в регионе в рамках федерального реализуются три региональных проекта: «Поддержка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Предакселерация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 xml:space="preserve">» и «Акселерация субъектов МСП». В этом году их финансирование составляет 680 </w:t>
      </w:r>
      <w:proofErr w:type="spellStart"/>
      <w:proofErr w:type="gramStart"/>
      <w:r w:rsidRPr="0036212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362121">
        <w:rPr>
          <w:rFonts w:ascii="Times New Roman" w:hAnsi="Times New Roman" w:cs="Times New Roman"/>
          <w:sz w:val="24"/>
          <w:szCs w:val="24"/>
        </w:rPr>
        <w:t xml:space="preserve"> рублей, причем большая часть этих средств – свыше 402 </w:t>
      </w:r>
      <w:proofErr w:type="spellStart"/>
      <w:r w:rsidRPr="0036212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62121">
        <w:rPr>
          <w:rFonts w:ascii="Times New Roman" w:hAnsi="Times New Roman" w:cs="Times New Roman"/>
          <w:sz w:val="24"/>
          <w:szCs w:val="24"/>
        </w:rPr>
        <w:t xml:space="preserve"> рублей – направлены из бюджета области. Благодаря этой поддержке в Ростовской области деловая и инвестиционная активность демонстрирует положительную динамику.</w:t>
      </w:r>
    </w:p>
    <w:p w:rsidR="00362121" w:rsidRPr="00362121" w:rsidRDefault="00362121" w:rsidP="00362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453E" w:rsidRPr="00362121" w:rsidRDefault="00362121" w:rsidP="003621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2121">
        <w:rPr>
          <w:rFonts w:ascii="Times New Roman" w:hAnsi="Times New Roman" w:cs="Times New Roman"/>
          <w:sz w:val="24"/>
          <w:szCs w:val="24"/>
        </w:rPr>
        <w:t>Министерство региональной политики и массовых коммуникаций Ростовской области</w:t>
      </w:r>
    </w:p>
    <w:sectPr w:rsidR="0004453E" w:rsidRPr="00362121" w:rsidSect="000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2121"/>
    <w:rsid w:val="0004453E"/>
    <w:rsid w:val="0036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2023-08-10T08:12:00Z</dcterms:created>
  <dcterms:modified xsi:type="dcterms:W3CDTF">2023-08-10T08:13:00Z</dcterms:modified>
</cp:coreProperties>
</file>