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4652CE" w:rsidP="00301B9A">
      <w:pPr>
        <w:widowControl/>
        <w:shd w:val="clear" w:color="auto" w:fill="FFFFFF"/>
        <w:jc w:val="center"/>
      </w:pPr>
      <w:r>
        <w:t>1</w:t>
      </w:r>
      <w:r w:rsidR="00BE18D4">
        <w:t>7</w:t>
      </w:r>
      <w:r w:rsidR="00301B9A" w:rsidRPr="00CD4D84">
        <w:t>.</w:t>
      </w:r>
      <w:r>
        <w:t>0</w:t>
      </w:r>
      <w:r w:rsidR="00BE18D4">
        <w:t>5</w:t>
      </w:r>
      <w:r w:rsidR="00301B9A" w:rsidRPr="00CD4D84">
        <w:t>.20</w:t>
      </w:r>
      <w:r w:rsidR="00C30A36" w:rsidRPr="00CD4D84">
        <w:t>2</w:t>
      </w:r>
      <w:r>
        <w:t>1 г</w:t>
      </w:r>
      <w:r w:rsidR="00301B9A" w:rsidRPr="00CD4D84">
        <w:t xml:space="preserve">                                               № </w:t>
      </w:r>
      <w:r w:rsidR="00BE18D4">
        <w:t>59</w:t>
      </w:r>
      <w:r w:rsidR="00301B9A" w:rsidRPr="009073E0">
        <w:t xml:space="preserve">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Матвеево-Курганского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качественными жилищно-коммунальными услугами населения Матвеево-Курганского сельского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r w:rsidRPr="009073E0">
        <w:rPr>
          <w:color w:val="000000"/>
          <w:spacing w:val="-4"/>
          <w:w w:val="108"/>
        </w:rPr>
        <w:t>П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Матвеево-Курганского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согласно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>3. Контроль за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Матвеево-Курганского</w:t>
      </w:r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r w:rsidR="00CE0921" w:rsidRPr="009073E0">
        <w:rPr>
          <w:w w:val="108"/>
        </w:rPr>
        <w:t>Г.В.Щеткова</w:t>
      </w:r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r w:rsidR="00314F98" w:rsidRPr="009073E0">
        <w:t>Матвеево-Курганского</w:t>
      </w:r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4116C4">
        <w:t>от</w:t>
      </w:r>
      <w:r w:rsidR="005C5AF0" w:rsidRPr="004116C4">
        <w:t xml:space="preserve"> </w:t>
      </w:r>
      <w:r w:rsidR="004652CE">
        <w:t>1</w:t>
      </w:r>
      <w:r w:rsidR="00BE18D4">
        <w:t>7</w:t>
      </w:r>
      <w:r w:rsidR="00CA30A1" w:rsidRPr="004116C4">
        <w:t>.</w:t>
      </w:r>
      <w:r w:rsidR="00BE18D4">
        <w:t>05</w:t>
      </w:r>
      <w:r w:rsidR="00DC7A31" w:rsidRPr="004116C4">
        <w:t>.</w:t>
      </w:r>
      <w:r w:rsidR="004D1218" w:rsidRPr="004116C4">
        <w:t>2</w:t>
      </w:r>
      <w:r w:rsidR="004652CE">
        <w:t>1</w:t>
      </w:r>
      <w:r w:rsidR="00847A5C" w:rsidRPr="004116C4">
        <w:t xml:space="preserve">г </w:t>
      </w:r>
      <w:r w:rsidRPr="004116C4">
        <w:t xml:space="preserve"> №</w:t>
      </w:r>
      <w:r w:rsidR="00BE18D4">
        <w:t>59</w:t>
      </w:r>
      <w:bookmarkStart w:id="0" w:name="_GoBack"/>
      <w:bookmarkEnd w:id="0"/>
      <w:r w:rsidR="00FF2EC9" w:rsidRPr="004116C4">
        <w:t xml:space="preserve">  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9073E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r w:rsidR="00314F98" w:rsidRPr="009073E0">
              <w:t>Матвеево-Курганского</w:t>
            </w:r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r w:rsidR="00314F98" w:rsidRPr="009073E0">
              <w:t>Матвеево-Курганского</w:t>
            </w:r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</w:t>
            </w:r>
            <w:r w:rsidRPr="009073E0">
              <w:t>й</w:t>
            </w:r>
            <w:r w:rsidRPr="009073E0">
              <w:t>ствующим законодательством, различных форм собственн</w:t>
            </w:r>
            <w:r w:rsidRPr="009073E0">
              <w:t>о</w:t>
            </w:r>
            <w:r w:rsidRPr="009073E0">
              <w:t>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r w:rsidR="003A0076" w:rsidRPr="009073E0">
              <w:t>Матвеево-Курганском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Матвеево-Курганском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>Благоустройство территории Матвеево-Курганского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>-комплексное решение проблем благоустройства, обеспечение и улучшение внешнего вида территории Матвеево-</w:t>
            </w:r>
            <w:r w:rsidRPr="009073E0">
              <w:lastRenderedPageBreak/>
              <w:t>Курганского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реализация механизма софинансирования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Матвеево-Курганского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9073E0" w:rsidRDefault="00270EEB" w:rsidP="00270EEB">
            <w:r w:rsidRPr="009073E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>вание эстетического вида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</w:t>
            </w:r>
            <w:r w:rsidRPr="009073E0">
              <w:t>а</w:t>
            </w:r>
            <w:r w:rsidRPr="009073E0">
              <w:t>крепленных участков трудовые коллективы учреждений, о</w:t>
            </w:r>
            <w:r w:rsidRPr="009073E0">
              <w:t>р</w:t>
            </w:r>
            <w:r w:rsidRPr="009073E0">
              <w:t>ганизаций и предприятий всех форм собственности, индив</w:t>
            </w:r>
            <w:r w:rsidRPr="009073E0">
              <w:t>и</w:t>
            </w:r>
            <w:r w:rsidRPr="009073E0">
              <w:t>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Матвеево-курганского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710F09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за 201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 xml:space="preserve"> - 20</w:t>
                  </w:r>
                  <w:r w:rsidR="00CD59EB" w:rsidRPr="00710F09">
                    <w:rPr>
                      <w:rFonts w:eastAsia="Calibri"/>
                      <w:b/>
                      <w:lang w:eastAsia="en-US"/>
                    </w:rPr>
                    <w:t>3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0 годы –</w:t>
                  </w:r>
                  <w:r w:rsidR="00DB2036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="004652CE">
                    <w:rPr>
                      <w:rFonts w:eastAsia="Calibri"/>
                      <w:b/>
                      <w:lang w:eastAsia="en-US"/>
                    </w:rPr>
                    <w:t>19</w:t>
                  </w:r>
                  <w:r w:rsidR="00343B08">
                    <w:rPr>
                      <w:rFonts w:eastAsia="Calibri"/>
                      <w:b/>
                      <w:lang w:eastAsia="en-US"/>
                    </w:rPr>
                    <w:t>4115,0</w:t>
                  </w:r>
                  <w:r w:rsidR="00A07544" w:rsidRPr="00710F09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  <w:r w:rsidRPr="00710F09">
                    <w:rPr>
                      <w:rFonts w:eastAsia="Calibri"/>
                      <w:b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4652CE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4652CE">
                          <w:t>19699,3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343B08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343B08">
                          <w:t>20878,8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710F09">
                          <w:t xml:space="preserve">20479,7 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710F09">
                          <w:t xml:space="preserve">18950,7 </w:t>
                        </w:r>
                        <w:r w:rsidR="000B5D26" w:rsidRPr="009073E0">
                          <w:t>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</w:t>
                  </w:r>
                  <w:r w:rsidR="00FB6D98">
                    <w:rPr>
                      <w:b/>
                    </w:rPr>
                    <w:t>1631,8</w:t>
                  </w:r>
                  <w:r w:rsidR="00710F09">
                    <w:rPr>
                      <w:b/>
                    </w:rPr>
                    <w:t xml:space="preserve"> </w:t>
                  </w:r>
                  <w:r w:rsidRPr="009073E0">
                    <w:rPr>
                      <w:b/>
                    </w:rPr>
                    <w:t xml:space="preserve">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="004652CE" w:rsidRPr="004652CE">
                    <w:rPr>
                      <w:b/>
                    </w:rPr>
                    <w:t>316,4</w:t>
                  </w:r>
                  <w:r w:rsidRPr="009073E0">
                    <w:t xml:space="preserve"> тыс. 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>в 2021 году</w:t>
                  </w:r>
                  <w:r w:rsidR="004A26E9">
                    <w:t xml:space="preserve"> </w:t>
                  </w:r>
                  <w:r>
                    <w:t xml:space="preserve">- </w:t>
                  </w:r>
                  <w:r w:rsidR="004A26E9">
                    <w:t xml:space="preserve"> </w:t>
                  </w:r>
                  <w:r w:rsidRPr="00710F09">
                    <w:rPr>
                      <w:b/>
                    </w:rPr>
                    <w:t xml:space="preserve">317,4 </w:t>
                  </w:r>
                  <w:r>
                    <w:t>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Default="00710F09" w:rsidP="001D3C3D">
                  <w:pPr>
                    <w:pStyle w:val="ConsPlusCell"/>
                  </w:pPr>
                  <w:r>
                    <w:t xml:space="preserve">в 2022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710F09" w:rsidRPr="009073E0" w:rsidRDefault="00710F09" w:rsidP="001D3C3D">
                  <w:pPr>
                    <w:pStyle w:val="ConsPlusCell"/>
                  </w:pPr>
                  <w:r>
                    <w:t xml:space="preserve">в 2023 году – </w:t>
                  </w:r>
                  <w:r w:rsidRPr="00710F09">
                    <w:rPr>
                      <w:b/>
                    </w:rPr>
                    <w:t>317,4</w:t>
                  </w:r>
                  <w:r>
                    <w:t xml:space="preserve"> тыс.</w:t>
                  </w:r>
                  <w:r w:rsidR="004A26E9">
                    <w:t xml:space="preserve"> </w:t>
                  </w:r>
                  <w:r>
                    <w:t>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710F09" w:rsidRPr="00710F09">
                    <w:rPr>
                      <w:b/>
                    </w:rPr>
                    <w:t>1</w:t>
                  </w:r>
                  <w:r w:rsidR="00343B08">
                    <w:rPr>
                      <w:b/>
                    </w:rPr>
                    <w:t>92483,2</w:t>
                  </w:r>
                  <w:r w:rsidR="00AC7877" w:rsidRPr="00710F09">
                    <w:rPr>
                      <w:b/>
                    </w:rPr>
                    <w:t xml:space="preserve"> ты</w:t>
                  </w:r>
                  <w:r w:rsidRPr="00710F09">
                    <w:rPr>
                      <w:b/>
                    </w:rPr>
                    <w:t>с. рублей</w:t>
                  </w:r>
                  <w:r w:rsidRPr="009073E0">
                    <w:t>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E94FF6" w:rsidRPr="00F846ED">
                          <w:t>1</w:t>
                        </w:r>
                        <w:r w:rsidR="00FB6D98">
                          <w:t>9382</w:t>
                        </w:r>
                        <w:r w:rsidR="006F7B07">
                          <w:t>,9</w:t>
                        </w:r>
                        <w:r w:rsidR="00AD0D1C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FB6D98">
                        <w:pPr>
                          <w:jc w:val="both"/>
                        </w:pPr>
                        <w:r w:rsidRPr="009073E0">
                          <w:t xml:space="preserve">2021 год – </w:t>
                        </w:r>
                        <w:r w:rsidR="008461B4">
                          <w:t>1</w:t>
                        </w:r>
                        <w:r w:rsidR="00FB6D98">
                          <w:t>6741,7</w:t>
                        </w:r>
                        <w:r w:rsidR="008461B4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2022 год -  </w:t>
                        </w:r>
                        <w:r w:rsidR="008461B4">
                          <w:t xml:space="preserve">20162,3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8461B4">
                          <w:t xml:space="preserve">18633,3 </w:t>
                        </w:r>
                        <w:r w:rsidRPr="009073E0">
                          <w:t>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9073E0">
                    <w:t>и</w:t>
                  </w:r>
                  <w:r w:rsidRPr="009073E0">
                    <w:t xml:space="preserve">страции Матвеево-Курганского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r w:rsidRPr="009073E0">
              <w:t>Матвеево-Курганского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r w:rsidRPr="009073E0">
              <w:t>Матвеево-Курганского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</w:t>
            </w:r>
            <w:r w:rsidRPr="009073E0">
              <w:lastRenderedPageBreak/>
              <w:t xml:space="preserve">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>-привлечение жителей, в т.ч.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Матвеево-Курганском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>в п.Матвеев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Матвеево-Курганского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9073E0">
        <w:t>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предъявл</w:t>
      </w:r>
      <w:r w:rsidR="00DD11F5" w:rsidRPr="009073E0">
        <w:t>я</w:t>
      </w:r>
      <w:r w:rsidR="00DD11F5" w:rsidRPr="009073E0">
        <w:t>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lastRenderedPageBreak/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9073E0">
        <w:t>а</w:t>
      </w:r>
      <w:r w:rsidR="004518E6" w:rsidRPr="009073E0">
        <w:t xml:space="preserve">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lastRenderedPageBreak/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r w:rsidR="00606F35" w:rsidRPr="009073E0">
        <w:t>Матвеево-Курганского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10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>Администрации Матвеево-курганского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</w:t>
      </w:r>
      <w:r w:rsidRPr="009073E0">
        <w:t>в</w:t>
      </w:r>
      <w:r w:rsidRPr="009073E0"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>ветствии с: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lastRenderedPageBreak/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В части модернизации и повышения энергоэффективности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</w:t>
      </w:r>
      <w:r w:rsidRPr="009073E0">
        <w:t>р</w:t>
      </w:r>
      <w:r w:rsidRPr="009073E0">
        <w:t>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</w:t>
      </w:r>
      <w:r w:rsidRPr="009073E0">
        <w:t>и</w:t>
      </w:r>
      <w:r w:rsidRPr="009073E0">
        <w:t>стых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r w:rsidR="00D612F2" w:rsidRPr="009073E0">
        <w:t>Матвеево-Курганского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"Развитие жилищного хозяйства в Матвеево-Курганском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Матвеево-Курганском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>Благоустройство территории Матвеево-Курганского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lastRenderedPageBreak/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9073E0" w:rsidRDefault="0091000C" w:rsidP="0091000C">
      <w:pPr>
        <w:jc w:val="both"/>
      </w:pPr>
      <w:r w:rsidRPr="009073E0"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>ния Матвеево-Курганского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техники. уплата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>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>Благоустройство территории Матвеево-Курганского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-содержание клумб (прополка, полив, обкос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762C59">
        <w:t>19</w:t>
      </w:r>
      <w:r w:rsidR="00D46C00">
        <w:t>4115,0</w:t>
      </w:r>
      <w:r w:rsidRPr="009073E0">
        <w:t xml:space="preserve"> </w:t>
      </w:r>
      <w:r w:rsidR="00344C46" w:rsidRPr="009073E0">
        <w:t>тыс .</w:t>
      </w:r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D27A02" w:rsidRPr="009073E0">
        <w:t>–</w:t>
      </w:r>
      <w:r w:rsidR="006F7B07">
        <w:t xml:space="preserve"> </w:t>
      </w:r>
      <w:r w:rsidR="00762C59">
        <w:t>1631,8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8461B4">
        <w:t>1</w:t>
      </w:r>
      <w:r w:rsidR="00D46C00">
        <w:t>92483,2</w:t>
      </w:r>
      <w:r w:rsidR="008461B4">
        <w:t xml:space="preserve"> </w:t>
      </w:r>
      <w:r w:rsidR="002C6C8C" w:rsidRPr="009073E0">
        <w:t xml:space="preserve"> тыс.</w:t>
      </w:r>
      <w:r w:rsidRPr="009073E0">
        <w:t>рублей;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8461B4">
        <w:t xml:space="preserve"> 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предусмотренные на софинансирование расходов по об</w:t>
      </w:r>
      <w:r w:rsidRPr="009073E0">
        <w:t>ъ</w:t>
      </w:r>
      <w:r w:rsidRPr="009073E0">
        <w:t>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BE18D4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>. ПОРЯДОК ВЗАИМОДЕЙСТВИЯ ОТВЕТСТВЕННЫХ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r w:rsidR="00B47114" w:rsidRPr="009073E0">
        <w:t>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r w:rsidR="00B47114" w:rsidRPr="009073E0">
        <w:t>Матвеево-Курганского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r w:rsidR="00B47114" w:rsidRPr="009073E0">
        <w:t>Матвеево-Курганского рай</w:t>
      </w:r>
      <w:r w:rsidR="00B47114" w:rsidRPr="009073E0">
        <w:t>о</w:t>
      </w:r>
      <w:r w:rsidR="00B47114" w:rsidRPr="009073E0">
        <w:t>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Матвеево-Курганского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r w:rsidR="00CF5C69" w:rsidRPr="009073E0">
        <w:t>Матвеево-Курганского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1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lastRenderedPageBreak/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r w:rsidR="00CF5C69" w:rsidRPr="009073E0">
        <w:t>Матвеево-Курганского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"РАЗВИТИЕ ЖИЛИЩНОГО ХОЗЯЙСТВА В МАТВЕЕВО-КУРГАНСКОМ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</w:t>
            </w:r>
            <w:r w:rsidRPr="009073E0">
              <w:t>е</w:t>
            </w:r>
            <w:r w:rsidRPr="009073E0">
              <w:t>во-Курганском сельском поселении» (далее –подпрограмма).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>Администрация Матвеево-Курганского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Администрация Матвеево-Курганского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реализация механизма софинансирования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r w:rsidRPr="009073E0">
              <w:t>Количествм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DA73F3" w:rsidP="00936586">
            <w:pPr>
              <w:pStyle w:val="ConsPlusCell"/>
            </w:pPr>
            <w:r w:rsidRPr="00DA73F3">
              <w:rPr>
                <w:b/>
              </w:rPr>
              <w:t>2</w:t>
            </w:r>
            <w:r w:rsidR="003A390F">
              <w:rPr>
                <w:b/>
              </w:rPr>
              <w:t>97,1</w:t>
            </w:r>
            <w:r w:rsidR="00D20DE6" w:rsidRPr="00DA73F3">
              <w:rPr>
                <w:b/>
              </w:rPr>
              <w:t xml:space="preserve"> </w:t>
            </w:r>
            <w:r w:rsidR="00936586" w:rsidRPr="00DA73F3">
              <w:rPr>
                <w:b/>
              </w:rPr>
              <w:t>тыс</w:t>
            </w:r>
            <w:r w:rsidR="00B214C1" w:rsidRPr="00DA73F3">
              <w:rPr>
                <w:b/>
              </w:rPr>
              <w:t>. рублей</w:t>
            </w:r>
            <w:r w:rsidR="00B214C1" w:rsidRPr="009073E0">
              <w:t>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3A390F">
              <w:t>27,8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3A390F">
              <w:t>110,6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E72B59">
              <w:t>6</w:t>
            </w:r>
            <w:r w:rsidR="00491E2C" w:rsidRPr="009073E0">
              <w:t>,</w:t>
            </w:r>
            <w:r w:rsidR="00E72B59">
              <w:t>3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</w:t>
            </w:r>
            <w:r w:rsidR="00E72B59">
              <w:t>8</w:t>
            </w:r>
            <w:r w:rsidR="00491E2C" w:rsidRPr="009073E0">
              <w:t>,</w:t>
            </w:r>
            <w:r w:rsidR="00E72B59">
              <w:t>0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3A390F" w:rsidP="00936586">
            <w:pPr>
              <w:pStyle w:val="ConsPlusCell"/>
            </w:pPr>
            <w:r>
              <w:rPr>
                <w:b/>
              </w:rPr>
              <w:t>297,1</w:t>
            </w:r>
            <w:r w:rsidR="00DA73F3" w:rsidRPr="00DA73F3">
              <w:rPr>
                <w:b/>
              </w:rPr>
              <w:t xml:space="preserve"> тыс. рублей</w:t>
            </w:r>
            <w:r w:rsidR="00936586" w:rsidRPr="009073E0">
              <w:t>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</w:t>
            </w:r>
            <w:r w:rsidR="003A390F">
              <w:t>27,8</w:t>
            </w:r>
            <w:r w:rsidRPr="009073E0">
              <w:t xml:space="preserve"> тыс. рублей;</w:t>
            </w:r>
          </w:p>
          <w:p w:rsidR="00DA73F3" w:rsidRPr="009073E0" w:rsidRDefault="00AB14D7" w:rsidP="00DA73F3">
            <w:pPr>
              <w:pStyle w:val="ConsPlusCell"/>
              <w:jc w:val="both"/>
            </w:pPr>
            <w:r w:rsidRPr="009073E0">
              <w:t xml:space="preserve"> </w:t>
            </w:r>
            <w:r w:rsidR="00DA73F3" w:rsidRPr="009073E0">
              <w:t xml:space="preserve">в 2021 году – </w:t>
            </w:r>
            <w:r w:rsidR="003A390F">
              <w:t>110,6</w:t>
            </w:r>
            <w:r w:rsidR="00DA73F3"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2022 году – 4</w:t>
            </w:r>
            <w:r>
              <w:t>6</w:t>
            </w:r>
            <w:r w:rsidRPr="009073E0">
              <w:t>,</w:t>
            </w:r>
            <w:r>
              <w:t>3</w:t>
            </w:r>
            <w:r w:rsidRPr="009073E0">
              <w:t xml:space="preserve"> тыс. рублей;</w:t>
            </w:r>
          </w:p>
          <w:p w:rsidR="00DA73F3" w:rsidRPr="009073E0" w:rsidRDefault="00DA73F3" w:rsidP="00DA73F3">
            <w:pPr>
              <w:pStyle w:val="ConsPlusCell"/>
              <w:jc w:val="both"/>
            </w:pPr>
            <w:r w:rsidRPr="009073E0">
              <w:t xml:space="preserve"> в 2023 году – 4</w:t>
            </w:r>
            <w:r>
              <w:t>8</w:t>
            </w:r>
            <w:r w:rsidRPr="009073E0">
              <w:t>,</w:t>
            </w:r>
            <w:r>
              <w:t>0</w:t>
            </w:r>
            <w:r w:rsidRPr="009073E0">
              <w:t xml:space="preserve">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r w:rsidR="0069699C" w:rsidRPr="009073E0">
              <w:t xml:space="preserve">домах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меропр</w:t>
      </w:r>
      <w:r w:rsidRPr="009073E0">
        <w:rPr>
          <w:color w:val="auto"/>
        </w:rPr>
        <w:t>и</w:t>
      </w:r>
      <w:r w:rsidRPr="009073E0">
        <w:rPr>
          <w:color w:val="auto"/>
        </w:rPr>
        <w:t xml:space="preserve">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>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r w:rsidR="00F46539" w:rsidRPr="009073E0">
        <w:t>МАТВЕЕВО-КУРГАНСКО</w:t>
      </w:r>
      <w:r w:rsidR="00D14D14" w:rsidRPr="009073E0">
        <w:t>М</w:t>
      </w:r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"СОЗДАНИЕ УСЛОВИЙ ДЛЯ ОБЕСПЕЧЕНИЯ КАЧЕСТВЕННЫМИ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r w:rsidR="00F46539" w:rsidRPr="009073E0">
        <w:t>МАТВЕЕВО-КУРГАНСКОГО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>печения  качественными коммунальными услугами населения                               Матв</w:t>
            </w:r>
            <w:r w:rsidRPr="009073E0">
              <w:t>е</w:t>
            </w:r>
            <w:r w:rsidRPr="009073E0">
              <w:t>ево-Курганского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Администрация Матвеево-Курганского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«Спецэлектромонтаж»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</w:t>
            </w:r>
            <w:r w:rsidRPr="009073E0">
              <w:t>о</w:t>
            </w:r>
            <w:r w:rsidRPr="009073E0">
              <w:t>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-уровень газификации Матвеево-курганского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>- уровень освещенности Матвеево-Курганского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482DA5">
              <w:rPr>
                <w:b/>
              </w:rPr>
              <w:t>7</w:t>
            </w:r>
            <w:r w:rsidR="00ED6A5E">
              <w:rPr>
                <w:b/>
              </w:rPr>
              <w:t>604,1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>5</w:t>
            </w:r>
            <w:r w:rsidR="00ED6A5E">
              <w:t>07,2</w:t>
            </w:r>
            <w:r w:rsidR="00036037" w:rsidRPr="009073E0">
              <w:t xml:space="preserve">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ED6A5E">
              <w:t>434</w:t>
            </w:r>
            <w:r w:rsidR="00482DA5">
              <w:t>,6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482DA5">
              <w:t>507,2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482DA5">
              <w:t>514,0</w:t>
            </w:r>
            <w:r w:rsidR="00940FC7" w:rsidRPr="009073E0">
              <w:t xml:space="preserve">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44178A">
              <w:rPr>
                <w:b/>
              </w:rPr>
              <w:t>1</w:t>
            </w:r>
            <w:r w:rsidR="00036037" w:rsidRPr="009073E0">
              <w:rPr>
                <w:b/>
              </w:rPr>
              <w:t>6</w:t>
            </w:r>
            <w:r w:rsidR="0044178A">
              <w:rPr>
                <w:b/>
              </w:rPr>
              <w:t>31</w:t>
            </w:r>
            <w:r w:rsidR="00036037" w:rsidRPr="009073E0">
              <w:rPr>
                <w:b/>
              </w:rPr>
              <w:t>,</w:t>
            </w:r>
            <w:r w:rsidR="0044178A">
              <w:rPr>
                <w:b/>
              </w:rPr>
              <w:t>8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2021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Default="0044178A" w:rsidP="00596B3E">
            <w:pPr>
              <w:pStyle w:val="ConsPlusCell"/>
            </w:pPr>
            <w:r>
              <w:t xml:space="preserve">в 2022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44178A" w:rsidRPr="009073E0" w:rsidRDefault="0044178A" w:rsidP="00596B3E">
            <w:pPr>
              <w:pStyle w:val="ConsPlusCell"/>
            </w:pPr>
            <w:r>
              <w:t xml:space="preserve">в 2023 году – </w:t>
            </w:r>
            <w:r w:rsidRPr="0044178A">
              <w:rPr>
                <w:b/>
              </w:rPr>
              <w:t>317,4</w:t>
            </w:r>
            <w:r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ED6A5E" w:rsidP="006F44F1">
            <w:pPr>
              <w:pStyle w:val="ConsPlusCell"/>
            </w:pPr>
            <w:r w:rsidRPr="00ED6A5E">
              <w:rPr>
                <w:b/>
              </w:rPr>
              <w:t>5972,3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ED6A5E">
              <w:t>190,8</w:t>
            </w:r>
            <w:r w:rsidRPr="009073E0">
              <w:t xml:space="preserve"> тыс. рублей;</w:t>
            </w:r>
          </w:p>
          <w:p w:rsidR="00DC083D" w:rsidRPr="009073E0" w:rsidRDefault="00E875F0" w:rsidP="00DC083D">
            <w:pPr>
              <w:pStyle w:val="ConsPlusCell"/>
            </w:pPr>
            <w:r>
              <w:t xml:space="preserve">  в 2021 году – </w:t>
            </w:r>
            <w:r w:rsidR="00A4260E">
              <w:t>1</w:t>
            </w:r>
            <w:r w:rsidR="00ED6A5E">
              <w:t>17</w:t>
            </w:r>
            <w:r w:rsidR="00A4260E">
              <w:t>,2</w:t>
            </w:r>
            <w:r w:rsidR="00DC083D"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</w:t>
            </w:r>
            <w:r w:rsidR="00A4260E">
              <w:t>189,8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</w:t>
            </w:r>
            <w:r w:rsidR="00A4260E">
              <w:t>196,6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</w:t>
            </w:r>
            <w:r w:rsidR="00E875F0">
              <w:t>489,6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lastRenderedPageBreak/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r w:rsidR="004C4349" w:rsidRPr="009073E0">
        <w:t>Матвеево-Курганскому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r w:rsidR="004C4349" w:rsidRPr="009073E0">
        <w:t xml:space="preserve">Матвеево-Курганского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r w:rsidR="00770E89" w:rsidRPr="009073E0">
        <w:t>Матвеево-Курганского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повышение платежной дисциплины газопотребления;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>мунальный сектор, несмотря на все усилия по реформированию, пока не стал инвестицио</w:t>
      </w:r>
      <w:r w:rsidRPr="009073E0">
        <w:t>н</w:t>
      </w:r>
      <w:r w:rsidRPr="009073E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</w:t>
      </w:r>
      <w:r w:rsidRPr="009073E0">
        <w:t>р</w:t>
      </w:r>
      <w:r w:rsidRPr="009073E0">
        <w:t>ственно-частного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lastRenderedPageBreak/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>нениями внешней среды и которыми невозможно управлять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сост</w:t>
      </w:r>
      <w:r w:rsidRPr="009073E0">
        <w:t>о</w:t>
      </w:r>
      <w:r w:rsidRPr="009073E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</w:t>
      </w:r>
      <w:r w:rsidRPr="009073E0">
        <w:t>т</w:t>
      </w:r>
      <w:r w:rsidRPr="009073E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В соответствии с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>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</w:t>
      </w:r>
      <w:r w:rsidRPr="009073E0">
        <w:t>к</w:t>
      </w:r>
      <w:r w:rsidRPr="009073E0">
        <w:lastRenderedPageBreak/>
        <w:t>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>действия органов местного самоуправления, коммунальных предприятий, девелоперов,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>штабную модернизацию систем коммунальной инфраструктуры с использованием эне</w:t>
      </w:r>
      <w:r w:rsidR="00FC1281" w:rsidRPr="009073E0">
        <w:t>р</w:t>
      </w:r>
      <w:r w:rsidRPr="009073E0">
        <w:t>го</w:t>
      </w:r>
      <w:r w:rsidR="00FC1281" w:rsidRPr="009073E0">
        <w:t xml:space="preserve">-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3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4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9073E0">
        <w:t>Матвеево-Курганском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>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9073E0">
        <w:t>Матвеево-Курганского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lastRenderedPageBreak/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r w:rsidR="00770E89" w:rsidRPr="009073E0">
        <w:t>Матвеево-Курганского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r w:rsidR="00DB7EFE" w:rsidRPr="009073E0">
        <w:t xml:space="preserve">Матвеево-Курганского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5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>чение качественными жилищно-коммунальными услугами населения Матвеево-Курганского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r w:rsidR="009C0E05" w:rsidRPr="009073E0">
        <w:t>Матвеево-Курганского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</w:t>
      </w:r>
      <w:r w:rsidR="00DD58EA">
        <w:t>604,1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483FBD">
        <w:t>1631,8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DD58EA">
        <w:t>5972,3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местных бюджетов, предусмотренные на софинансирование расходов по об</w:t>
      </w:r>
      <w:r w:rsidRPr="009073E0">
        <w:t>ъ</w:t>
      </w:r>
      <w:r w:rsidRPr="009073E0">
        <w:t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</w:t>
      </w:r>
      <w:r w:rsidRPr="009073E0">
        <w:t>о</w:t>
      </w:r>
      <w:r w:rsidRPr="009073E0">
        <w:t>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>БЛАГОУСТРОЙСТВО ТЕРРИТОРИИ МАТВЕЕВО-КУРГАНСКОГО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МАТВЕЕВО-КУРГАНСКОГО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Администрация Матвеево-Курганского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«Спецэлектромонтаж»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>ОАО «Водоканал» М-Курганского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МУП Матвеево-Курганский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</w:t>
            </w:r>
            <w:r w:rsidRPr="009073E0">
              <w:t>ь</w:t>
            </w:r>
            <w:r w:rsidRPr="009073E0">
              <w:t>ством, различных форм собственности, пр</w:t>
            </w:r>
            <w:r w:rsidRPr="009073E0">
              <w:t>и</w:t>
            </w:r>
            <w:r w:rsidRPr="009073E0">
              <w:t>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>да территории Матвеево-Курганского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>овышение общего уровня благоустройства и совершенствование эстетического вида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 xml:space="preserve">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</w:t>
            </w:r>
            <w:r w:rsidR="00091332" w:rsidRPr="009073E0">
              <w:lastRenderedPageBreak/>
              <w:t>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t>4</w:t>
            </w:r>
            <w:r w:rsidR="00091332" w:rsidRPr="009073E0">
              <w:t>. Активизация работы населения по благ</w:t>
            </w:r>
            <w:r w:rsidR="00091332" w:rsidRPr="009073E0">
              <w:t>о</w:t>
            </w:r>
            <w:r w:rsidR="00091332" w:rsidRPr="009073E0">
              <w:t>устройству и наведению  санитарного поря</w:t>
            </w:r>
            <w:r w:rsidR="00091332" w:rsidRPr="009073E0">
              <w:t>д</w:t>
            </w:r>
            <w:r w:rsidR="00091332" w:rsidRPr="009073E0">
              <w:t xml:space="preserve">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18</w:t>
            </w:r>
            <w:r w:rsidR="00D46C00">
              <w:rPr>
                <w:b/>
              </w:rPr>
              <w:t>6213,3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</w:t>
            </w:r>
            <w:r w:rsidR="0085109C">
              <w:t>9164</w:t>
            </w:r>
            <w:r w:rsidR="00A75CE2" w:rsidRPr="009073E0">
              <w:t>,</w:t>
            </w:r>
            <w:r w:rsidR="00F846ED">
              <w:t>3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D46C00">
              <w:t>20333,6</w:t>
            </w:r>
            <w:r w:rsidR="00A46747" w:rsidRPr="009073E0">
              <w:t xml:space="preserve">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19926,2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0F5253">
              <w:t>18388,7</w:t>
            </w:r>
            <w:r w:rsidR="00EF698E" w:rsidRPr="009073E0">
              <w:t xml:space="preserve">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A75CE2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85109C">
              <w:rPr>
                <w:b/>
              </w:rPr>
              <w:t xml:space="preserve">0 </w:t>
            </w:r>
            <w:r w:rsidR="00A75CE2" w:rsidRPr="009073E0">
              <w:rPr>
                <w:b/>
              </w:rPr>
              <w:t xml:space="preserve">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0F5253">
              <w:rPr>
                <w:b/>
              </w:rPr>
              <w:t>1</w:t>
            </w:r>
            <w:r w:rsidR="0085109C">
              <w:rPr>
                <w:b/>
              </w:rPr>
              <w:t>8</w:t>
            </w:r>
            <w:r w:rsidR="00D46C00">
              <w:rPr>
                <w:b/>
              </w:rPr>
              <w:t>6213,3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</w:t>
            </w:r>
            <w:r w:rsidR="0085109C">
              <w:t>19164,3</w:t>
            </w:r>
            <w:r w:rsidRPr="009073E0">
              <w:t xml:space="preserve"> тыс. рублей;</w:t>
            </w:r>
          </w:p>
          <w:p w:rsidR="000F5253" w:rsidRPr="009073E0" w:rsidRDefault="00E242C5" w:rsidP="000F5253">
            <w:pPr>
              <w:pStyle w:val="ConsPlusCell"/>
            </w:pPr>
            <w:r w:rsidRPr="009073E0">
              <w:t xml:space="preserve">  </w:t>
            </w:r>
            <w:r w:rsidR="0085109C">
              <w:t xml:space="preserve">в 2021 году – </w:t>
            </w:r>
            <w:r w:rsidR="00D46C00">
              <w:t>20333,6</w:t>
            </w:r>
            <w:r w:rsidR="000F5253"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2022 году – </w:t>
            </w:r>
            <w:r>
              <w:t>19926,2</w:t>
            </w:r>
            <w:r w:rsidRPr="009073E0">
              <w:t xml:space="preserve"> тыс. рублей;</w:t>
            </w:r>
          </w:p>
          <w:p w:rsidR="000F5253" w:rsidRPr="009073E0" w:rsidRDefault="000F5253" w:rsidP="000F5253">
            <w:pPr>
              <w:pStyle w:val="ConsPlusCell"/>
            </w:pPr>
            <w:r w:rsidRPr="009073E0">
              <w:t xml:space="preserve">  в 2023 году – </w:t>
            </w:r>
            <w:r>
              <w:t>18388,7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lastRenderedPageBreak/>
              <w:t xml:space="preserve">  в 2029 году – 13053,6 тыс. рублей;</w:t>
            </w:r>
          </w:p>
          <w:p w:rsidR="00091332" w:rsidRPr="009073E0" w:rsidRDefault="00BF6E50" w:rsidP="00BF6E50">
            <w:pPr>
              <w:pStyle w:val="ConsPlusCell"/>
            </w:pPr>
            <w:r>
              <w:t xml:space="preserve"> в 2030 году -   13053,6 тыс. рублей.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>тории Матвеево-Курганского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</w:t>
            </w:r>
            <w:r w:rsidRPr="009073E0">
              <w:t>о</w:t>
            </w:r>
            <w:r w:rsidRPr="009073E0">
              <w:t>здании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>-привлечение жителей, в т.ч.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>и  конкретизирует целевые критерии развития благоустройства Матвеево-Курганского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9073E0">
        <w:t>т</w:t>
      </w:r>
      <w:r w:rsidRPr="009073E0">
        <w:t>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>дет проводиться работа, направленная на: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животных</w:t>
      </w:r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общему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числу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бродячих</w:t>
      </w:r>
      <w:r w:rsidR="00345DD9" w:rsidRPr="009073E0">
        <w:rPr>
          <w:rFonts w:eastAsia="Calibri"/>
          <w:lang w:val="ru-RU" w:eastAsia="en-US"/>
        </w:rPr>
        <w:t xml:space="preserve"> </w:t>
      </w:r>
      <w:r w:rsidRPr="009073E0">
        <w:rPr>
          <w:rFonts w:eastAsia="Calibri"/>
          <w:lang w:eastAsia="en-US"/>
        </w:rPr>
        <w:t>животых</w:t>
      </w:r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>тов в Матвеево-Курганском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</w:t>
      </w:r>
      <w:r w:rsidRPr="009073E0">
        <w:t>и</w:t>
      </w:r>
      <w:r w:rsidRPr="009073E0">
        <w:t>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>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>ние качественными жилищно-коммунальными услугами населения Матвеево-Курганского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>лищно-коммунальными услугами населения Матвеево-Курганского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t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</w:t>
      </w:r>
      <w:r w:rsidR="00952696" w:rsidRPr="009073E0">
        <w:lastRenderedPageBreak/>
        <w:t>Курганского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t>граммы «Благоустройство территории» муниципальной программы  «Обеспечение кач</w:t>
      </w:r>
      <w:r w:rsidR="00AA47DA" w:rsidRPr="009073E0">
        <w:t>е</w:t>
      </w:r>
      <w:r w:rsidR="00AA47DA" w:rsidRPr="009073E0">
        <w:t>ственными жилищно-коммунальными услугами населения Матвеево-Курганского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Повышение уровня благоустройства территории Матвеево-Курганского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>Повышение протяженности освещенных улиц населенных пунктов Матвеево-Курганского</w:t>
      </w:r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Общий объем финансового обеспечения реализации </w:t>
      </w:r>
      <w:r>
        <w:t xml:space="preserve">подпрограммы </w:t>
      </w:r>
      <w:r w:rsidRPr="009073E0">
        <w:t xml:space="preserve">в 2019-2030 годах составляет </w:t>
      </w:r>
      <w:r w:rsidR="00AE0A88">
        <w:t>18</w:t>
      </w:r>
      <w:r w:rsidR="0085109C">
        <w:t>6</w:t>
      </w:r>
      <w:r w:rsidR="00484081">
        <w:t>213,3</w:t>
      </w:r>
      <w:r w:rsidR="00AE0A88">
        <w:t xml:space="preserve"> </w:t>
      </w:r>
      <w:r w:rsidRPr="009073E0">
        <w:t>тыс .рублей (в текущих ценах) за счет всех источников финансирования, в том числе: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– </w:t>
      </w:r>
      <w:r w:rsidR="0085109C">
        <w:t xml:space="preserve">0 </w:t>
      </w:r>
      <w:r w:rsidRPr="009073E0">
        <w:t xml:space="preserve"> тыс. 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– </w:t>
      </w:r>
      <w:r w:rsidR="00484081">
        <w:t>18</w:t>
      </w:r>
      <w:r w:rsidR="0085109C">
        <w:t>6</w:t>
      </w:r>
      <w:r w:rsidR="00484081">
        <w:t>213,3</w:t>
      </w:r>
      <w:r w:rsidR="00AE0A88">
        <w:t xml:space="preserve"> </w:t>
      </w:r>
      <w:r w:rsidRPr="009073E0">
        <w:t xml:space="preserve"> тыс.рублей;</w:t>
      </w:r>
    </w:p>
    <w:p w:rsidR="007449AA" w:rsidRPr="009073E0" w:rsidRDefault="007449AA" w:rsidP="007449AA">
      <w:pPr>
        <w:autoSpaceDE w:val="0"/>
        <w:autoSpaceDN w:val="0"/>
        <w:adjustRightInd w:val="0"/>
        <w:ind w:firstLine="540"/>
        <w:jc w:val="both"/>
      </w:pPr>
      <w:r w:rsidRPr="009073E0">
        <w:t>за счет средств внебюджетных источников –</w:t>
      </w:r>
      <w:r w:rsidR="00D949D7">
        <w:t xml:space="preserve"> </w:t>
      </w:r>
      <w:r w:rsidRPr="009073E0">
        <w:t>0 рублей.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Матвеево-Курганского</w:t>
      </w:r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r w:rsidRPr="009073E0">
        <w:t>А.А.Новак</w:t>
      </w: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19699,3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4422F5" w:rsidP="00301B9A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20878,8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462BA3" w:rsidRDefault="00462BA3" w:rsidP="00B04E5E">
            <w:pPr>
              <w:rPr>
                <w:b/>
                <w:sz w:val="20"/>
                <w:szCs w:val="20"/>
                <w:highlight w:val="cyan"/>
              </w:rPr>
            </w:pPr>
            <w:r w:rsidRPr="00462BA3">
              <w:rPr>
                <w:b/>
                <w:sz w:val="20"/>
                <w:szCs w:val="20"/>
                <w:highlight w:val="cyan"/>
              </w:rPr>
              <w:t>20479,7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18950,7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хозяйства в Матвеево-Курганском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515F96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DF2122" w:rsidRDefault="003A767D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C13536" w:rsidRDefault="00C13536" w:rsidP="0095047C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C13536" w:rsidP="00C30A36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 Матвеево-Курганского сельского поселения»</w:t>
            </w:r>
          </w:p>
          <w:p w:rsidR="00C13536" w:rsidRPr="00F43A19" w:rsidRDefault="00C13536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F2122" w:rsidRDefault="003A767D" w:rsidP="00301B9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110,6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C13536" w:rsidRDefault="00C13536" w:rsidP="00D036D2">
            <w:pPr>
              <w:rPr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46,3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D036D2">
            <w:r w:rsidRPr="00C13536">
              <w:rPr>
                <w:b/>
                <w:sz w:val="20"/>
                <w:szCs w:val="20"/>
                <w:highlight w:val="cyan"/>
              </w:rPr>
              <w:t>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B257F9" w:rsidRDefault="00C13536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хозяйства в Матвеево-Курганском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515F96" w:rsidP="002F1C7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F2122" w:rsidRDefault="003A767D" w:rsidP="00B04E5E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434,6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B04E5E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507,2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C13536" w:rsidRDefault="00C13536" w:rsidP="00C30A36">
            <w:pPr>
              <w:rPr>
                <w:b/>
                <w:sz w:val="20"/>
                <w:szCs w:val="20"/>
                <w:highlight w:val="cyan"/>
              </w:rPr>
            </w:pPr>
            <w:r w:rsidRPr="00C13536">
              <w:rPr>
                <w:b/>
                <w:sz w:val="20"/>
                <w:szCs w:val="20"/>
                <w:highlight w:val="cyan"/>
              </w:rPr>
              <w:t>514,0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B64A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900366" w:rsidRDefault="00B64ABB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 Матвеево-Курганского сельского поселения»</w:t>
            </w:r>
            <w:r>
              <w:rPr>
                <w:color w:val="FF0000"/>
                <w:sz w:val="20"/>
                <w:szCs w:val="20"/>
              </w:rPr>
              <w:t xml:space="preserve"> включая налоги</w:t>
            </w:r>
          </w:p>
          <w:p w:rsidR="00B64ABB" w:rsidRPr="00F43A19" w:rsidRDefault="00B64A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A75CE2" w:rsidRDefault="00515F96" w:rsidP="006F7B07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172,4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4A64B0" w:rsidRDefault="003A767D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98,0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B04E5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C13536" w:rsidRDefault="00C13536" w:rsidP="00C30A36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C13536">
              <w:rPr>
                <w:b/>
                <w:i/>
                <w:sz w:val="20"/>
                <w:szCs w:val="20"/>
                <w:highlight w:val="cyan"/>
              </w:rPr>
              <w:t>177,4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ABB" w:rsidRPr="00F43A19" w:rsidRDefault="00B64ABB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C13536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900366" w:rsidRDefault="00C13536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DD5D58" w:rsidRDefault="00C13536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ления Матвеево-Курганского сельского поселения»</w:t>
            </w:r>
          </w:p>
          <w:p w:rsidR="00C13536" w:rsidRDefault="00C13536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F43A19" w:rsidRDefault="00C13536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A75CE2" w:rsidRDefault="00515F96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Pr="004A64B0" w:rsidRDefault="00C13536">
            <w:pPr>
              <w:rPr>
                <w:highlight w:val="cyan"/>
              </w:rPr>
            </w:pPr>
            <w:r w:rsidRPr="004A64B0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>
            <w:r w:rsidRPr="009652D6">
              <w:rPr>
                <w:b/>
                <w:i/>
                <w:sz w:val="20"/>
                <w:szCs w:val="20"/>
                <w:highlight w:val="cyan"/>
              </w:rPr>
              <w:t>336,6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3536" w:rsidRDefault="00C13536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ления Матвеево-Курганского 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«Благоустройство территории Матвеево-Курганского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B64ABB" w:rsidP="00515F96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</w:t>
            </w:r>
            <w:r w:rsidR="00515F96">
              <w:rPr>
                <w:b/>
                <w:sz w:val="20"/>
                <w:szCs w:val="20"/>
                <w:highlight w:val="yellow"/>
              </w:rPr>
              <w:t>164</w:t>
            </w:r>
            <w:r>
              <w:rPr>
                <w:b/>
                <w:sz w:val="20"/>
                <w:szCs w:val="20"/>
                <w:highlight w:val="yellow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20333,6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19926,2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18388,7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 Матвеево-Курганского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515F96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11873,1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12972,6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 w:rsidP="008C2C0C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3772C" w:rsidRDefault="00A3772C">
            <w:pPr>
              <w:rPr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12301,1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515F96" w:rsidRDefault="00515F96" w:rsidP="008C2C0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462BA3" w:rsidRDefault="004422F5" w:rsidP="008C2C0C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гами населения Матвеево-Курганского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2935,1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422F5" w:rsidP="003A767D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2735,9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B04E5E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3772C" w:rsidRDefault="00A3772C" w:rsidP="00C30A36">
            <w:pPr>
              <w:rPr>
                <w:b/>
                <w:sz w:val="20"/>
                <w:szCs w:val="20"/>
                <w:highlight w:val="cyan"/>
              </w:rPr>
            </w:pPr>
            <w:r w:rsidRPr="00A3772C">
              <w:rPr>
                <w:b/>
                <w:sz w:val="20"/>
                <w:szCs w:val="20"/>
                <w:highlight w:val="cyan"/>
              </w:rPr>
              <w:t>2326,5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ления Матвеево-Курганского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515F96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462BA3" w:rsidRDefault="004422F5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3525,1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 w:rsidP="00B04E5E">
            <w:pPr>
              <w:rPr>
                <w:b/>
                <w:sz w:val="20"/>
                <w:szCs w:val="20"/>
                <w:highlight w:val="cyan"/>
              </w:rPr>
            </w:pPr>
            <w:r w:rsidRPr="008B09D2">
              <w:rPr>
                <w:b/>
                <w:sz w:val="20"/>
                <w:szCs w:val="20"/>
                <w:highlight w:val="cyan"/>
              </w:rPr>
              <w:t>4995,0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8B09D2" w:rsidRDefault="00203BC5">
            <w:pPr>
              <w:rPr>
                <w:sz w:val="20"/>
                <w:szCs w:val="20"/>
                <w:highlight w:val="cyan"/>
              </w:rPr>
            </w:pPr>
            <w:r w:rsidRPr="008B09D2">
              <w:rPr>
                <w:sz w:val="20"/>
                <w:szCs w:val="20"/>
                <w:highlight w:val="cyan"/>
              </w:rPr>
              <w:t>3436,6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E45A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D46C00">
            <w:pPr>
              <w:spacing w:after="28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Плановое выявление бесхозя</w:t>
            </w:r>
            <w:r>
              <w:rPr>
                <w:color w:val="FF0000"/>
                <w:sz w:val="20"/>
                <w:szCs w:val="20"/>
              </w:rPr>
              <w:t>й</w:t>
            </w:r>
            <w:r>
              <w:rPr>
                <w:color w:val="FF0000"/>
                <w:sz w:val="20"/>
                <w:szCs w:val="20"/>
              </w:rPr>
              <w:t>ных объектов недвижимого имущества используемых для передачи энергетических ресу</w:t>
            </w:r>
            <w:r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>сов (включая газоснабжение, тепло-и электроснабжение), о</w:t>
            </w:r>
            <w:r>
              <w:rPr>
                <w:color w:val="FF0000"/>
                <w:sz w:val="20"/>
                <w:szCs w:val="20"/>
              </w:rPr>
              <w:t>р</w:t>
            </w:r>
            <w:r>
              <w:rPr>
                <w:color w:val="FF0000"/>
                <w:sz w:val="20"/>
                <w:szCs w:val="20"/>
              </w:rPr>
              <w:t>ганизация постановки в устано</w:t>
            </w:r>
            <w:r>
              <w:rPr>
                <w:color w:val="FF0000"/>
                <w:sz w:val="20"/>
                <w:szCs w:val="20"/>
              </w:rPr>
              <w:t>в</w:t>
            </w:r>
            <w:r>
              <w:rPr>
                <w:color w:val="FF0000"/>
                <w:sz w:val="20"/>
                <w:szCs w:val="20"/>
              </w:rPr>
              <w:t>ленном порядке таких объектов на учет в качестве бесхозяйных объектов недвижимого имущ</w:t>
            </w:r>
            <w:r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ства и признание права муниц</w:t>
            </w:r>
            <w:r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>пальной собственности на такие бесхозяйные объекты недвиж</w:t>
            </w:r>
            <w:r>
              <w:rPr>
                <w:color w:val="FF0000"/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>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43A19" w:rsidRDefault="00E45A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 w:rsidP="001A34A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Default="00E45AD5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 w:rsidP="00B04E5E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8B09D2" w:rsidRDefault="00E45AD5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5AD5" w:rsidRPr="00F25E20" w:rsidRDefault="00E45AD5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0" w:rsidRDefault="00D46C00">
      <w:r>
        <w:separator/>
      </w:r>
    </w:p>
  </w:endnote>
  <w:endnote w:type="continuationSeparator" w:id="0">
    <w:p w:rsidR="00D46C00" w:rsidRDefault="00D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0" w:rsidRPr="00AD6843" w:rsidRDefault="00D46C00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E18D4">
      <w:rPr>
        <w:noProof/>
        <w:sz w:val="16"/>
      </w:rPr>
      <w:t>26</w:t>
    </w:r>
    <w:r w:rsidRPr="00AD6843">
      <w:rPr>
        <w:sz w:val="16"/>
      </w:rPr>
      <w:fldChar w:fldCharType="end"/>
    </w:r>
  </w:p>
  <w:p w:rsidR="00D46C00" w:rsidRDefault="00D46C00">
    <w:pPr>
      <w:pStyle w:val="a6"/>
    </w:pPr>
  </w:p>
  <w:p w:rsidR="00D46C00" w:rsidRDefault="00D46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0" w:rsidRDefault="00D46C00">
      <w:r>
        <w:separator/>
      </w:r>
    </w:p>
  </w:footnote>
  <w:footnote w:type="continuationSeparator" w:id="0">
    <w:p w:rsidR="00D46C00" w:rsidRDefault="00D4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65C9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591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622F"/>
    <w:rsid w:val="000E7409"/>
    <w:rsid w:val="000F4EE9"/>
    <w:rsid w:val="000F5253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652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3BC5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0FBB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20C4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0AFA"/>
    <w:rsid w:val="00341467"/>
    <w:rsid w:val="00343B08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2276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390F"/>
    <w:rsid w:val="003A4036"/>
    <w:rsid w:val="003A4CF1"/>
    <w:rsid w:val="003A51A0"/>
    <w:rsid w:val="003A51DF"/>
    <w:rsid w:val="003A5AE8"/>
    <w:rsid w:val="003A685D"/>
    <w:rsid w:val="003A767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0288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16C4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78A"/>
    <w:rsid w:val="00441E36"/>
    <w:rsid w:val="00441EAE"/>
    <w:rsid w:val="004422F5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BA3"/>
    <w:rsid w:val="00462FF7"/>
    <w:rsid w:val="004652CE"/>
    <w:rsid w:val="00465338"/>
    <w:rsid w:val="00466342"/>
    <w:rsid w:val="00466807"/>
    <w:rsid w:val="00466C46"/>
    <w:rsid w:val="0047002C"/>
    <w:rsid w:val="004723BA"/>
    <w:rsid w:val="00472732"/>
    <w:rsid w:val="00473D17"/>
    <w:rsid w:val="004742DF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2DA5"/>
    <w:rsid w:val="00483737"/>
    <w:rsid w:val="00483FBD"/>
    <w:rsid w:val="00484081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26E9"/>
    <w:rsid w:val="004A342D"/>
    <w:rsid w:val="004A355B"/>
    <w:rsid w:val="004A40F5"/>
    <w:rsid w:val="004A4913"/>
    <w:rsid w:val="004A4E8A"/>
    <w:rsid w:val="004A54EA"/>
    <w:rsid w:val="004A64B0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5F96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21B4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09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5FB4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3F9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B07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0F09"/>
    <w:rsid w:val="007116C9"/>
    <w:rsid w:val="00712681"/>
    <w:rsid w:val="00712E36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49AA"/>
    <w:rsid w:val="007456D6"/>
    <w:rsid w:val="00746927"/>
    <w:rsid w:val="00746A9F"/>
    <w:rsid w:val="00751B4B"/>
    <w:rsid w:val="00754250"/>
    <w:rsid w:val="00755587"/>
    <w:rsid w:val="0075690D"/>
    <w:rsid w:val="00757949"/>
    <w:rsid w:val="00762C5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0C4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588"/>
    <w:rsid w:val="007A6C87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06B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39DC"/>
    <w:rsid w:val="00844206"/>
    <w:rsid w:val="0084486A"/>
    <w:rsid w:val="00844889"/>
    <w:rsid w:val="008461B4"/>
    <w:rsid w:val="00846C4F"/>
    <w:rsid w:val="00847497"/>
    <w:rsid w:val="00847A5C"/>
    <w:rsid w:val="00850BE9"/>
    <w:rsid w:val="00850C6F"/>
    <w:rsid w:val="0085109C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3DB5"/>
    <w:rsid w:val="008A53AF"/>
    <w:rsid w:val="008A54DA"/>
    <w:rsid w:val="008A5BB1"/>
    <w:rsid w:val="008A6DCC"/>
    <w:rsid w:val="008B00E7"/>
    <w:rsid w:val="008B09D2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21F4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3772C"/>
    <w:rsid w:val="00A413EA"/>
    <w:rsid w:val="00A414D6"/>
    <w:rsid w:val="00A41B12"/>
    <w:rsid w:val="00A4252D"/>
    <w:rsid w:val="00A4260E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6F27"/>
    <w:rsid w:val="00AC7877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0A88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63F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18E7"/>
    <w:rsid w:val="00B546A2"/>
    <w:rsid w:val="00B54A3A"/>
    <w:rsid w:val="00B54FF4"/>
    <w:rsid w:val="00B552E9"/>
    <w:rsid w:val="00B556AB"/>
    <w:rsid w:val="00B55CDE"/>
    <w:rsid w:val="00B610AF"/>
    <w:rsid w:val="00B62545"/>
    <w:rsid w:val="00B64ABB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18D4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04E3"/>
    <w:rsid w:val="00BF1EA3"/>
    <w:rsid w:val="00BF2C6D"/>
    <w:rsid w:val="00BF3E73"/>
    <w:rsid w:val="00BF3EDD"/>
    <w:rsid w:val="00BF4213"/>
    <w:rsid w:val="00BF58CD"/>
    <w:rsid w:val="00BF687B"/>
    <w:rsid w:val="00BF6E50"/>
    <w:rsid w:val="00BF7E5A"/>
    <w:rsid w:val="00C001E0"/>
    <w:rsid w:val="00C00792"/>
    <w:rsid w:val="00C00AF0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3536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542D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867"/>
    <w:rsid w:val="00C83C46"/>
    <w:rsid w:val="00C8428C"/>
    <w:rsid w:val="00C844FB"/>
    <w:rsid w:val="00C84506"/>
    <w:rsid w:val="00C848AC"/>
    <w:rsid w:val="00C84B3B"/>
    <w:rsid w:val="00C85231"/>
    <w:rsid w:val="00C87DAE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4D84"/>
    <w:rsid w:val="00CD59EB"/>
    <w:rsid w:val="00CD6B5D"/>
    <w:rsid w:val="00CD6B6C"/>
    <w:rsid w:val="00CE0921"/>
    <w:rsid w:val="00CE1349"/>
    <w:rsid w:val="00CE1502"/>
    <w:rsid w:val="00CE351F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36D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6C00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49D7"/>
    <w:rsid w:val="00D95806"/>
    <w:rsid w:val="00D962DA"/>
    <w:rsid w:val="00DA38DC"/>
    <w:rsid w:val="00DA4919"/>
    <w:rsid w:val="00DA4A67"/>
    <w:rsid w:val="00DA52B1"/>
    <w:rsid w:val="00DA73F3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8EA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122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5AD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2B59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5F0"/>
    <w:rsid w:val="00E878AD"/>
    <w:rsid w:val="00E92C71"/>
    <w:rsid w:val="00E93835"/>
    <w:rsid w:val="00E945AF"/>
    <w:rsid w:val="00E94FF6"/>
    <w:rsid w:val="00E95355"/>
    <w:rsid w:val="00E9549F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A5E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E54DA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6ED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917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6D98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9D3E-2DF8-4183-B911-C2FB3388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10838</Words>
  <Characters>61781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72475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2020-01-16T07:05:00Z</cp:lastPrinted>
  <dcterms:created xsi:type="dcterms:W3CDTF">2021-05-21T09:38:00Z</dcterms:created>
  <dcterms:modified xsi:type="dcterms:W3CDTF">2021-05-21T09:38:00Z</dcterms:modified>
</cp:coreProperties>
</file>