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81" w:rsidRDefault="001E5381" w:rsidP="001E5381">
      <w:pPr>
        <w:jc w:val="center"/>
      </w:pPr>
      <w:r>
        <w:t>«Изменения законодательства о противодействии коррупции»</w:t>
      </w:r>
    </w:p>
    <w:p w:rsidR="001E5381" w:rsidRPr="003B59CB" w:rsidRDefault="001E5381" w:rsidP="001E5381">
      <w:pPr>
        <w:suppressAutoHyphens/>
        <w:rPr>
          <w:spacing w:val="-12"/>
        </w:rPr>
      </w:pPr>
    </w:p>
    <w:p w:rsidR="001E5381" w:rsidRDefault="001E5381" w:rsidP="001E5381">
      <w:pPr>
        <w:ind w:firstLine="709"/>
        <w:jc w:val="both"/>
      </w:pPr>
      <w:r w:rsidRPr="00AD4001">
        <w:t>В соответствии с</w:t>
      </w:r>
      <w:r>
        <w:rPr>
          <w:b/>
        </w:rPr>
        <w:t xml:space="preserve"> </w:t>
      </w:r>
      <w:hyperlink r:id="rId4" w:history="1">
        <w:r w:rsidRPr="0004651C">
          <w:rPr>
            <w:rStyle w:val="a3"/>
            <w:b/>
            <w:bCs/>
            <w:color w:val="000000"/>
            <w:bdr w:val="none" w:sz="0" w:space="0" w:color="auto" w:frame="1"/>
          </w:rPr>
          <w:t>Федеральным законом от 6 марта 2022 г. № 44-ФЗ «О внесении изменений в статью 26 Федерального закона "О банках и банковской деятельности» и Федеральный закон «О противодействии коррупции</w:t>
        </w:r>
      </w:hyperlink>
      <w:r w:rsidRPr="0004651C">
        <w:rPr>
          <w:b/>
          <w:color w:val="000000"/>
        </w:rPr>
        <w:t>»</w:t>
      </w:r>
      <w:r>
        <w:rPr>
          <w:b/>
        </w:rPr>
        <w:t xml:space="preserve"> д</w:t>
      </w:r>
      <w:r w:rsidRPr="003E5B1B">
        <w:rPr>
          <w:bCs/>
        </w:rPr>
        <w:t>еньги чиновников, законность получения которых не доказана, решено обращать в доход государства.</w:t>
      </w:r>
      <w:r>
        <w:rPr>
          <w:bCs/>
        </w:rPr>
        <w:t xml:space="preserve"> </w:t>
      </w:r>
      <w:r w:rsidRPr="003E5B1B">
        <w:t xml:space="preserve">Предусмотрено обращение в доход государства поступивших на счета в банках и иных кредитных организациях денежных средств отдельных категорий лиц, которые обязаны </w:t>
      </w:r>
      <w:proofErr w:type="gramStart"/>
      <w:r w:rsidRPr="003E5B1B">
        <w:t>отчитываться о доходах</w:t>
      </w:r>
      <w:proofErr w:type="gramEnd"/>
      <w:r w:rsidRPr="003E5B1B">
        <w:t>.</w:t>
      </w:r>
    </w:p>
    <w:p w:rsidR="001E5381" w:rsidRDefault="001E5381" w:rsidP="001E5381">
      <w:pPr>
        <w:ind w:firstLine="709"/>
        <w:jc w:val="both"/>
      </w:pPr>
      <w:r w:rsidRPr="003E5B1B">
        <w:t>Речь идет о случаях, когда сумма сре</w:t>
      </w:r>
      <w:proofErr w:type="gramStart"/>
      <w:r w:rsidRPr="003E5B1B">
        <w:t>дств пр</w:t>
      </w:r>
      <w:proofErr w:type="gramEnd"/>
      <w:r w:rsidRPr="003E5B1B">
        <w:t>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получения.</w:t>
      </w:r>
    </w:p>
    <w:p w:rsidR="001E5381" w:rsidRDefault="001E5381" w:rsidP="001E5381">
      <w:pPr>
        <w:ind w:firstLine="720"/>
        <w:jc w:val="both"/>
      </w:pPr>
      <w:r w:rsidRPr="003E5B1B">
        <w:t>Закреплен порядок проведения Генеральным прокурором РФ и подчиненными ему прокурорами проверки законности получения денежных средств. Урегулированы вопросы направления запросов в т. ч. в банки, налоговые органы, операторам, которые выпускают цифровые финансовые активы, в органы регистрации прав.</w:t>
      </w:r>
    </w:p>
    <w:p w:rsidR="001E5381" w:rsidRDefault="001E5381" w:rsidP="001E5381">
      <w:pPr>
        <w:ind w:firstLine="720"/>
        <w:jc w:val="both"/>
      </w:pPr>
      <w:r w:rsidRPr="003E5B1B">
        <w:t>Нижний предел суммы средств (если не подтверждена законность их получения), при котором органы прокуратуры должны обратиться в суд с заявлением о взыскании в доход государства, установлен в 10 000 руб.</w:t>
      </w:r>
    </w:p>
    <w:p w:rsidR="001E5381" w:rsidRPr="008131E8" w:rsidRDefault="001E5381" w:rsidP="001E5381">
      <w:pPr>
        <w:ind w:firstLine="720"/>
        <w:jc w:val="both"/>
      </w:pPr>
      <w:r w:rsidRPr="008131E8">
        <w:rPr>
          <w:b/>
          <w:shd w:val="clear" w:color="auto" w:fill="FEFEFE"/>
        </w:rPr>
        <w:t>Указ</w:t>
      </w:r>
      <w:r>
        <w:rPr>
          <w:b/>
          <w:shd w:val="clear" w:color="auto" w:fill="FEFEFE"/>
        </w:rPr>
        <w:t>ом</w:t>
      </w:r>
      <w:r w:rsidRPr="008131E8">
        <w:rPr>
          <w:b/>
          <w:shd w:val="clear" w:color="auto" w:fill="FEFEFE"/>
        </w:rPr>
        <w:t xml:space="preserve"> Президента РФ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>
        <w:t xml:space="preserve"> у</w:t>
      </w:r>
      <w:r w:rsidRPr="008131E8">
        <w:t>тверждено Положение о</w:t>
      </w:r>
      <w:r>
        <w:t xml:space="preserve"> </w:t>
      </w:r>
      <w:r w:rsidRPr="008131E8">
        <w:t>государст</w:t>
      </w:r>
      <w:r>
        <w:t xml:space="preserve">венной информационной системе в </w:t>
      </w:r>
      <w:r w:rsidRPr="008131E8">
        <w:t>области противодействия коррупции «Посейдон» (ГИС «Посейдон») и</w:t>
      </w:r>
      <w:r>
        <w:t xml:space="preserve"> </w:t>
      </w:r>
      <w:r w:rsidRPr="008131E8">
        <w:t>внесены изменения в</w:t>
      </w:r>
      <w:r>
        <w:t xml:space="preserve"> </w:t>
      </w:r>
      <w:r w:rsidRPr="008131E8">
        <w:t>нормативные правовые акты, предусматривающие е</w:t>
      </w:r>
      <w:r>
        <w:t>е</w:t>
      </w:r>
      <w:r w:rsidRPr="008131E8">
        <w:t xml:space="preserve"> использование в</w:t>
      </w:r>
      <w:r>
        <w:t xml:space="preserve"> </w:t>
      </w:r>
      <w:proofErr w:type="spellStart"/>
      <w:r w:rsidRPr="008131E8">
        <w:t>антикоррупционной</w:t>
      </w:r>
      <w:proofErr w:type="spellEnd"/>
      <w:r w:rsidRPr="008131E8">
        <w:t xml:space="preserve"> работе.</w:t>
      </w:r>
    </w:p>
    <w:p w:rsidR="001E5381" w:rsidRPr="008131E8" w:rsidRDefault="001E5381" w:rsidP="001E5381">
      <w:pPr>
        <w:pStyle w:val="a4"/>
        <w:shd w:val="clear" w:color="auto" w:fill="FEFEFE"/>
        <w:spacing w:before="0" w:after="0"/>
        <w:ind w:firstLine="720"/>
        <w:jc w:val="both"/>
        <w:rPr>
          <w:sz w:val="28"/>
          <w:szCs w:val="28"/>
        </w:rPr>
      </w:pPr>
      <w:r w:rsidRPr="008131E8">
        <w:rPr>
          <w:sz w:val="28"/>
          <w:szCs w:val="28"/>
        </w:rPr>
        <w:t>ГИС «Посейдон» обеспечив</w:t>
      </w:r>
      <w:r>
        <w:rPr>
          <w:sz w:val="28"/>
          <w:szCs w:val="28"/>
        </w:rPr>
        <w:t>ает использование информационно-к</w:t>
      </w:r>
      <w:r w:rsidRPr="008131E8">
        <w:rPr>
          <w:sz w:val="28"/>
          <w:szCs w:val="28"/>
        </w:rPr>
        <w:t>оммуникационных технологий для ввода и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анализа сведений о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доходах, расходах, об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имуществе и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обязательствах имущественного характера, а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также для проведения проверочных и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иных мероприятий в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области противодействия коррупции. Система объединяет в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 xml:space="preserve">единую сеть участников </w:t>
      </w:r>
      <w:proofErr w:type="spellStart"/>
      <w:r w:rsidRPr="008131E8">
        <w:rPr>
          <w:sz w:val="28"/>
          <w:szCs w:val="28"/>
        </w:rPr>
        <w:t>антикоррупционной</w:t>
      </w:r>
      <w:proofErr w:type="spellEnd"/>
      <w:r w:rsidRPr="008131E8">
        <w:rPr>
          <w:sz w:val="28"/>
          <w:szCs w:val="28"/>
        </w:rPr>
        <w:t xml:space="preserve"> деятельности и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позволяет автоматизировать большинство выполняемых ими функций.</w:t>
      </w:r>
    </w:p>
    <w:p w:rsidR="001E5381" w:rsidRPr="008131E8" w:rsidRDefault="001E5381" w:rsidP="001E5381">
      <w:pPr>
        <w:pStyle w:val="a4"/>
        <w:shd w:val="clear" w:color="auto" w:fill="FEFEFE"/>
        <w:spacing w:before="0" w:after="0"/>
        <w:ind w:firstLine="720"/>
        <w:jc w:val="both"/>
        <w:rPr>
          <w:sz w:val="28"/>
          <w:szCs w:val="28"/>
        </w:rPr>
      </w:pPr>
      <w:r w:rsidRPr="008131E8">
        <w:rPr>
          <w:sz w:val="28"/>
          <w:szCs w:val="28"/>
        </w:rPr>
        <w:t xml:space="preserve">Администрация Президента </w:t>
      </w:r>
      <w:r>
        <w:rPr>
          <w:sz w:val="28"/>
          <w:szCs w:val="28"/>
        </w:rPr>
        <w:t xml:space="preserve">РФ </w:t>
      </w:r>
      <w:r w:rsidRPr="008131E8">
        <w:rPr>
          <w:sz w:val="28"/>
          <w:szCs w:val="28"/>
        </w:rPr>
        <w:t>определена координатором ГИС «Посейдон», а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ФСО России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– е</w:t>
      </w:r>
      <w:r>
        <w:rPr>
          <w:sz w:val="28"/>
          <w:szCs w:val="28"/>
        </w:rPr>
        <w:t>е</w:t>
      </w:r>
      <w:r w:rsidRPr="008131E8">
        <w:rPr>
          <w:sz w:val="28"/>
          <w:szCs w:val="28"/>
        </w:rPr>
        <w:t xml:space="preserve"> оператором. На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оказание методической и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консультационной поддержки по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вопросам использования системы уполномочено Минтруд</w:t>
      </w:r>
      <w:r>
        <w:rPr>
          <w:sz w:val="28"/>
          <w:szCs w:val="28"/>
        </w:rPr>
        <w:t>а России</w:t>
      </w:r>
      <w:r w:rsidRPr="008131E8">
        <w:rPr>
          <w:sz w:val="28"/>
          <w:szCs w:val="28"/>
        </w:rPr>
        <w:t>.</w:t>
      </w:r>
    </w:p>
    <w:p w:rsidR="001E5381" w:rsidRPr="008131E8" w:rsidRDefault="001E5381" w:rsidP="001E5381">
      <w:pPr>
        <w:pStyle w:val="a4"/>
        <w:shd w:val="clear" w:color="auto" w:fill="FEFEFE"/>
        <w:spacing w:before="0" w:after="0"/>
        <w:ind w:firstLine="720"/>
        <w:jc w:val="both"/>
        <w:rPr>
          <w:sz w:val="28"/>
          <w:szCs w:val="28"/>
        </w:rPr>
      </w:pPr>
      <w:r w:rsidRPr="008131E8">
        <w:rPr>
          <w:sz w:val="28"/>
          <w:szCs w:val="28"/>
        </w:rPr>
        <w:t>Предусмотрено информационное взаимодействие ГИС «Посейдон» с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другими информационными системами, сведения из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которых могут быть использованы в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целях противодействия коррупции.</w:t>
      </w:r>
    </w:p>
    <w:p w:rsidR="001E5381" w:rsidRPr="002111E0" w:rsidRDefault="001E5381" w:rsidP="001E5381">
      <w:pPr>
        <w:pStyle w:val="a4"/>
        <w:shd w:val="clear" w:color="auto" w:fill="FEFEFE"/>
        <w:spacing w:before="0" w:after="0"/>
        <w:ind w:firstLine="720"/>
        <w:jc w:val="both"/>
        <w:rPr>
          <w:sz w:val="28"/>
          <w:szCs w:val="28"/>
        </w:rPr>
      </w:pPr>
      <w:r w:rsidRPr="008131E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 xml:space="preserve">информационной системе смогут подключиться федеральные государственные органы, государственные органы субъектов Российской </w:t>
      </w:r>
      <w:r w:rsidRPr="008131E8">
        <w:rPr>
          <w:sz w:val="28"/>
          <w:szCs w:val="28"/>
        </w:rPr>
        <w:lastRenderedPageBreak/>
        <w:t xml:space="preserve">Федерации, </w:t>
      </w:r>
      <w:r w:rsidRPr="002111E0">
        <w:rPr>
          <w:sz w:val="28"/>
          <w:szCs w:val="28"/>
        </w:rPr>
        <w:t>органы публичной власти федеральной территории «Сириус», Банк России, государственные корпорации (компании) и иные организации.</w:t>
      </w:r>
    </w:p>
    <w:p w:rsidR="001E5381" w:rsidRPr="002111E0" w:rsidRDefault="001E5381" w:rsidP="001E5381">
      <w:pPr>
        <w:pStyle w:val="a4"/>
        <w:shd w:val="clear" w:color="auto" w:fill="FEFEFE"/>
        <w:spacing w:before="0" w:after="0"/>
        <w:ind w:firstLine="720"/>
        <w:jc w:val="both"/>
        <w:rPr>
          <w:sz w:val="28"/>
          <w:szCs w:val="28"/>
        </w:rPr>
      </w:pPr>
      <w:r w:rsidRPr="002111E0">
        <w:rPr>
          <w:sz w:val="28"/>
          <w:szCs w:val="28"/>
        </w:rPr>
        <w:t xml:space="preserve">Особенности использования ГИС «Посейдон» </w:t>
      </w:r>
      <w:r w:rsidRPr="002111E0">
        <w:rPr>
          <w:color w:val="020C22"/>
          <w:sz w:val="28"/>
          <w:szCs w:val="28"/>
          <w:shd w:val="clear" w:color="auto" w:fill="FEFEFE"/>
        </w:rPr>
        <w:t>отдельными государственными органами определит Правительство</w:t>
      </w:r>
      <w:r>
        <w:rPr>
          <w:color w:val="020C22"/>
          <w:sz w:val="28"/>
          <w:szCs w:val="28"/>
          <w:shd w:val="clear" w:color="auto" w:fill="FEFEFE"/>
        </w:rPr>
        <w:t xml:space="preserve"> РФ </w:t>
      </w:r>
      <w:r w:rsidRPr="002111E0">
        <w:rPr>
          <w:sz w:val="28"/>
          <w:szCs w:val="28"/>
        </w:rPr>
        <w:t>по согласованию с координатором системы.</w:t>
      </w:r>
    </w:p>
    <w:p w:rsidR="001E5381" w:rsidRPr="008131E8" w:rsidRDefault="001E5381" w:rsidP="001E5381">
      <w:pPr>
        <w:pStyle w:val="a4"/>
        <w:shd w:val="clear" w:color="auto" w:fill="FEFEFE"/>
        <w:spacing w:before="0" w:after="0"/>
        <w:ind w:firstLine="720"/>
        <w:jc w:val="both"/>
        <w:rPr>
          <w:sz w:val="28"/>
          <w:szCs w:val="28"/>
        </w:rPr>
      </w:pPr>
      <w:r w:rsidRPr="002111E0">
        <w:rPr>
          <w:sz w:val="28"/>
          <w:szCs w:val="28"/>
        </w:rPr>
        <w:t>Пользователи</w:t>
      </w:r>
      <w:r w:rsidRPr="008131E8">
        <w:rPr>
          <w:sz w:val="28"/>
          <w:szCs w:val="28"/>
        </w:rPr>
        <w:t xml:space="preserve"> смогут получать информацию, содержащуюся в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системе, на</w:t>
      </w:r>
      <w:r>
        <w:rPr>
          <w:sz w:val="28"/>
          <w:szCs w:val="28"/>
        </w:rPr>
        <w:t xml:space="preserve"> </w:t>
      </w:r>
      <w:r w:rsidRPr="008131E8">
        <w:rPr>
          <w:sz w:val="28"/>
          <w:szCs w:val="28"/>
        </w:rPr>
        <w:t>безвозмездной основе.</w:t>
      </w:r>
    </w:p>
    <w:p w:rsidR="001E5381" w:rsidRDefault="001E5381" w:rsidP="001E5381">
      <w:pPr>
        <w:ind w:firstLine="709"/>
        <w:jc w:val="both"/>
        <w:rPr>
          <w:bCs/>
        </w:rPr>
      </w:pPr>
      <w:hyperlink r:id="rId5" w:history="1">
        <w:r w:rsidRPr="0004651C">
          <w:rPr>
            <w:rStyle w:val="a3"/>
            <w:b/>
            <w:bCs/>
            <w:color w:val="000000"/>
            <w:bdr w:val="none" w:sz="0" w:space="0" w:color="auto" w:frame="1"/>
          </w:rPr>
          <w:t>Федеральный закон от 30 декабря 2021 г. № 471-ФЗ «О внесении изменений в отдельные законодательные акты Российской Федерации</w:t>
        </w:r>
      </w:hyperlink>
      <w:r w:rsidRPr="0004651C">
        <w:rPr>
          <w:b/>
          <w:color w:val="000000"/>
        </w:rPr>
        <w:t xml:space="preserve">» </w:t>
      </w:r>
      <w:r>
        <w:rPr>
          <w:b/>
        </w:rPr>
        <w:t>р</w:t>
      </w:r>
      <w:r>
        <w:t xml:space="preserve">асширил полномочия </w:t>
      </w:r>
      <w:r w:rsidRPr="009314B9">
        <w:rPr>
          <w:bCs/>
        </w:rPr>
        <w:t xml:space="preserve">прокуроров </w:t>
      </w:r>
      <w:r>
        <w:rPr>
          <w:bCs/>
        </w:rPr>
        <w:t>в части</w:t>
      </w:r>
      <w:r w:rsidRPr="009314B9">
        <w:rPr>
          <w:bCs/>
        </w:rPr>
        <w:t xml:space="preserve"> </w:t>
      </w:r>
      <w:proofErr w:type="gramStart"/>
      <w:r w:rsidRPr="009314B9">
        <w:rPr>
          <w:bCs/>
        </w:rPr>
        <w:t>контроля за</w:t>
      </w:r>
      <w:proofErr w:type="gramEnd"/>
      <w:r w:rsidRPr="009314B9">
        <w:rPr>
          <w:bCs/>
        </w:rPr>
        <w:t xml:space="preserve"> расходами чиновников.</w:t>
      </w:r>
    </w:p>
    <w:p w:rsidR="001E5381" w:rsidRDefault="001E5381" w:rsidP="001E5381">
      <w:pPr>
        <w:ind w:firstLine="709"/>
        <w:jc w:val="both"/>
      </w:pPr>
      <w:r w:rsidRPr="009314B9">
        <w:t>Банки должны выдавать по запросам соответствующих органов справки по операциям, счетам и вкладам лиц, претендующих на замещение должностей уполномоченного по правам потребителей финансовых услуг и руководителя службы обеспечения деятельности финансового уполномоченного.</w:t>
      </w:r>
    </w:p>
    <w:p w:rsidR="001E5381" w:rsidRDefault="001E5381" w:rsidP="001E5381">
      <w:pPr>
        <w:shd w:val="clear" w:color="auto" w:fill="FFFFFF"/>
        <w:spacing w:line="140" w:lineRule="atLeast"/>
        <w:ind w:firstLine="720"/>
        <w:jc w:val="both"/>
      </w:pPr>
      <w:r w:rsidRPr="009314B9">
        <w:t xml:space="preserve">По запросам Банка России и иных уполномоченных органов могут проводиться </w:t>
      </w:r>
      <w:proofErr w:type="spellStart"/>
      <w:r w:rsidRPr="009314B9">
        <w:t>оперативно-разыскные</w:t>
      </w:r>
      <w:proofErr w:type="spellEnd"/>
      <w:r w:rsidRPr="009314B9">
        <w:t xml:space="preserve"> мероприятия в отношении служащих ЦБ РФ, уполномоченных по правам потребителей финансовых услуг и руководителя службы обеспечения деятельности финансового уполномоченного.</w:t>
      </w:r>
    </w:p>
    <w:p w:rsidR="001E5381" w:rsidRPr="0004651C" w:rsidRDefault="001E5381" w:rsidP="001E5381">
      <w:pPr>
        <w:shd w:val="clear" w:color="auto" w:fill="FFFFFF"/>
        <w:spacing w:line="140" w:lineRule="atLeast"/>
        <w:ind w:firstLine="720"/>
        <w:jc w:val="both"/>
        <w:rPr>
          <w:b/>
          <w:color w:val="000000"/>
        </w:rPr>
      </w:pPr>
      <w:r w:rsidRPr="009314B9">
        <w:t xml:space="preserve">Также закреплено полномочие прокуроров в рамках </w:t>
      </w:r>
      <w:proofErr w:type="gramStart"/>
      <w:r w:rsidRPr="009314B9">
        <w:t>контроля за</w:t>
      </w:r>
      <w:proofErr w:type="gramEnd"/>
      <w:r w:rsidRPr="009314B9">
        <w:t xml:space="preserve"> расходами чиновников запрашивать в банках сведения об имеющихся у них доходах и источниках получения расходуемых средств.</w:t>
      </w:r>
    </w:p>
    <w:p w:rsidR="001E5381" w:rsidRDefault="001E5381" w:rsidP="001E5381">
      <w:pPr>
        <w:shd w:val="clear" w:color="auto" w:fill="FFFFFF"/>
        <w:spacing w:line="140" w:lineRule="atLeast"/>
        <w:ind w:firstLine="720"/>
        <w:jc w:val="both"/>
        <w:rPr>
          <w:b/>
          <w:bCs/>
          <w:color w:val="000000"/>
        </w:rPr>
      </w:pPr>
      <w:hyperlink r:id="rId6" w:history="1">
        <w:r w:rsidRPr="0004651C">
          <w:rPr>
            <w:rStyle w:val="a3"/>
            <w:b/>
            <w:bCs/>
            <w:color w:val="000000"/>
            <w:bdr w:val="none" w:sz="0" w:space="0" w:color="auto" w:frame="1"/>
            <w:shd w:val="clear" w:color="auto" w:fill="FFFFFF"/>
          </w:rPr>
          <w:t>Федеральный закон от 1 апреля 2022 г. № 90-ФЗ «О внесении изменений в отдельные законодательные акты Российской Федерации</w:t>
        </w:r>
      </w:hyperlink>
      <w:r w:rsidRPr="0004651C">
        <w:rPr>
          <w:b/>
          <w:color w:val="000000"/>
        </w:rPr>
        <w:t>»</w:t>
      </w:r>
      <w:r>
        <w:rPr>
          <w:b/>
        </w:rPr>
        <w:t xml:space="preserve"> закрепил </w:t>
      </w:r>
      <w:r w:rsidRPr="00630B77">
        <w:rPr>
          <w:b/>
          <w:bCs/>
          <w:color w:val="000000"/>
        </w:rPr>
        <w:t>обязанность декларирования сведений о цифровых финансовых активах отдельными категориями лиц</w:t>
      </w:r>
      <w:r>
        <w:rPr>
          <w:b/>
          <w:bCs/>
          <w:color w:val="000000"/>
        </w:rPr>
        <w:t>.</w:t>
      </w:r>
    </w:p>
    <w:p w:rsidR="001E5381" w:rsidRDefault="001E5381" w:rsidP="001E5381">
      <w:pPr>
        <w:shd w:val="clear" w:color="auto" w:fill="FFFFFF"/>
        <w:spacing w:line="140" w:lineRule="atLeast"/>
        <w:ind w:firstLine="720"/>
        <w:jc w:val="both"/>
      </w:pPr>
      <w:r w:rsidRPr="00630B77">
        <w:rPr>
          <w:color w:val="000000"/>
        </w:rPr>
        <w:t>В частности, внесены и</w:t>
      </w:r>
      <w:r>
        <w:rPr>
          <w:color w:val="000000"/>
        </w:rPr>
        <w:t>зменения</w:t>
      </w:r>
      <w:r w:rsidRPr="00630B77">
        <w:rPr>
          <w:color w:val="000000"/>
        </w:rPr>
        <w:t xml:space="preserve"> в </w:t>
      </w:r>
      <w:r w:rsidRPr="000947C6">
        <w:t>законы</w:t>
      </w:r>
      <w:r>
        <w:t xml:space="preserve"> о</w:t>
      </w:r>
      <w:r w:rsidRPr="000947C6">
        <w:t xml:space="preserve"> выбора</w:t>
      </w:r>
      <w:r>
        <w:t>х</w:t>
      </w:r>
      <w:r w:rsidRPr="000947C6">
        <w:t>, противодействи</w:t>
      </w:r>
      <w:r>
        <w:t>и</w:t>
      </w:r>
      <w:r w:rsidRPr="000947C6">
        <w:t xml:space="preserve"> коррупции, </w:t>
      </w:r>
      <w:r>
        <w:t xml:space="preserve">о </w:t>
      </w:r>
      <w:r w:rsidRPr="000947C6">
        <w:t>деятельности п</w:t>
      </w:r>
      <w:r>
        <w:t>олитических партий, формировании</w:t>
      </w:r>
      <w:r w:rsidRPr="000947C6">
        <w:t xml:space="preserve"> Совета Федерации. Это свя</w:t>
      </w:r>
      <w:r>
        <w:t>зано с принятием з</w:t>
      </w:r>
      <w:r w:rsidRPr="000947C6">
        <w:t>акона о цифровых финансовых активах, цифровой валюте.</w:t>
      </w:r>
    </w:p>
    <w:p w:rsidR="001E5381" w:rsidRDefault="001E5381" w:rsidP="001E5381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Так, поправками предусмотрена </w:t>
      </w:r>
      <w:r w:rsidRPr="00630B77">
        <w:rPr>
          <w:color w:val="000000"/>
        </w:rPr>
        <w:t>необходимост</w:t>
      </w:r>
      <w:r>
        <w:rPr>
          <w:color w:val="000000"/>
        </w:rPr>
        <w:t>ь</w:t>
      </w:r>
      <w:r w:rsidRPr="00630B77">
        <w:rPr>
          <w:color w:val="000000"/>
        </w:rPr>
        <w:t xml:space="preserve"> представления кандидатами, участвующими в выборах, сведений о своих расходах, а также о расходах своих супруги (супруга) и несовершеннолетних детей по каждой сделке по приобретению цифровых финансовых активов и цифровой валюты,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</w:t>
      </w:r>
      <w:proofErr w:type="gramEnd"/>
      <w:r w:rsidRPr="00630B77">
        <w:rPr>
          <w:color w:val="000000"/>
        </w:rPr>
        <w:t xml:space="preserve"> </w:t>
      </w:r>
      <w:proofErr w:type="gramStart"/>
      <w:r w:rsidRPr="00630B77">
        <w:rPr>
          <w:color w:val="000000"/>
        </w:rPr>
        <w:t>источниках</w:t>
      </w:r>
      <w:proofErr w:type="gramEnd"/>
      <w:r w:rsidRPr="00630B77">
        <w:rPr>
          <w:color w:val="000000"/>
        </w:rPr>
        <w:t xml:space="preserve"> получения средств, за счет которых совершена сделка.</w:t>
      </w:r>
    </w:p>
    <w:p w:rsidR="001E5381" w:rsidRDefault="001E5381" w:rsidP="001E5381"/>
    <w:p w:rsidR="001E5381" w:rsidRDefault="001E5381" w:rsidP="001E5381">
      <w:r>
        <w:t>Старший помощник прокурора</w:t>
      </w:r>
    </w:p>
    <w:p w:rsidR="001E5381" w:rsidRDefault="001E5381" w:rsidP="001E5381">
      <w:r>
        <w:t xml:space="preserve">Матвеево-Курганского района                                                  М.В. </w:t>
      </w:r>
      <w:proofErr w:type="spellStart"/>
      <w:r>
        <w:t>Ростенко</w:t>
      </w:r>
      <w:proofErr w:type="spellEnd"/>
    </w:p>
    <w:p w:rsidR="001E5381" w:rsidRDefault="001E5381" w:rsidP="001E5381">
      <w:pPr>
        <w:spacing w:line="240" w:lineRule="exact"/>
        <w:jc w:val="both"/>
      </w:pPr>
    </w:p>
    <w:p w:rsidR="001E5381" w:rsidRDefault="001E5381" w:rsidP="001E5381">
      <w:pPr>
        <w:spacing w:line="240" w:lineRule="exact"/>
        <w:jc w:val="both"/>
      </w:pPr>
    </w:p>
    <w:p w:rsidR="001E5381" w:rsidRDefault="001E5381" w:rsidP="001E5381">
      <w:pPr>
        <w:spacing w:line="240" w:lineRule="exact"/>
        <w:jc w:val="both"/>
      </w:pPr>
    </w:p>
    <w:p w:rsidR="007351C4" w:rsidRDefault="007351C4"/>
    <w:sectPr w:rsidR="007351C4" w:rsidSect="00BF5429">
      <w:pgSz w:w="11907" w:h="16840"/>
      <w:pgMar w:top="1134" w:right="567" w:bottom="1134" w:left="1701" w:header="851" w:footer="851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381"/>
    <w:rsid w:val="001E5381"/>
    <w:rsid w:val="0073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8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381"/>
    <w:rPr>
      <w:color w:val="0E517E"/>
      <w:u w:val="single"/>
    </w:rPr>
  </w:style>
  <w:style w:type="paragraph" w:styleId="a4">
    <w:name w:val="Normal (Web)"/>
    <w:basedOn w:val="a"/>
    <w:rsid w:val="001E5381"/>
    <w:pPr>
      <w:spacing w:before="113" w:after="113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hotlaw/federal/1536428/" TargetMode="External"/><Relationship Id="rId5" Type="http://schemas.openxmlformats.org/officeDocument/2006/relationships/hyperlink" Target="https://www.garant.ru/hotlaw/federal/1512459/" TargetMode="External"/><Relationship Id="rId4" Type="http://schemas.openxmlformats.org/officeDocument/2006/relationships/hyperlink" Target="https://www.garant.ru/hotlaw/federal/1531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2022-06-02T13:42:00Z</dcterms:created>
  <dcterms:modified xsi:type="dcterms:W3CDTF">2022-06-02T13:42:00Z</dcterms:modified>
</cp:coreProperties>
</file>