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B4B" w:rsidRDefault="000D3B4B" w:rsidP="000D3B4B">
      <w:pPr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</w:p>
    <w:p w:rsidR="000D3B4B" w:rsidRDefault="002C047D" w:rsidP="000D3B4B">
      <w:pPr>
        <w:jc w:val="center"/>
        <w:rPr>
          <w:sz w:val="28"/>
          <w:szCs w:val="28"/>
        </w:rPr>
      </w:pPr>
      <w:r w:rsidRPr="000D3B4B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0" t="0" r="0" b="0"/>
            <wp:docPr id="1" name="Рисунок 3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МK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B4B" w:rsidRDefault="000D3B4B" w:rsidP="000D3B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D3B4B" w:rsidRDefault="000D3B4B" w:rsidP="000D3B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0D3B4B" w:rsidRDefault="000D3B4B" w:rsidP="000D3B4B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0D3B4B" w:rsidRDefault="000D3B4B" w:rsidP="000D3B4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D3B4B" w:rsidRDefault="000D3B4B" w:rsidP="000D3B4B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0D3B4B" w:rsidRDefault="000D3B4B" w:rsidP="000D3B4B">
      <w:pPr>
        <w:jc w:val="center"/>
        <w:rPr>
          <w:sz w:val="28"/>
          <w:szCs w:val="28"/>
        </w:rPr>
      </w:pPr>
    </w:p>
    <w:p w:rsidR="000D3B4B" w:rsidRDefault="000D3B4B" w:rsidP="000D3B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0D3B4B" w:rsidRDefault="000D3B4B" w:rsidP="000D3B4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D3B4B" w:rsidRDefault="000D3B4B" w:rsidP="000D3B4B">
      <w:pPr>
        <w:jc w:val="center"/>
        <w:rPr>
          <w:sz w:val="28"/>
          <w:szCs w:val="28"/>
        </w:rPr>
      </w:pPr>
    </w:p>
    <w:p w:rsidR="000D3B4B" w:rsidRDefault="000D3B4B" w:rsidP="000D3B4B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5A2C90" w:rsidRPr="005A2C90" w:rsidRDefault="005A2C90" w:rsidP="005A2C90">
      <w:pPr>
        <w:pStyle w:val="ad"/>
        <w:rPr>
          <w:rStyle w:val="af"/>
          <w:rFonts w:ascii="Times New Roman" w:hAnsi="Times New Roman"/>
          <w:b w:val="0"/>
          <w:sz w:val="28"/>
          <w:szCs w:val="28"/>
        </w:rPr>
      </w:pPr>
    </w:p>
    <w:p w:rsidR="005A2C90" w:rsidRPr="005A2C90" w:rsidRDefault="000D3B4B" w:rsidP="005A2C90">
      <w:pPr>
        <w:pStyle w:val="ad"/>
        <w:rPr>
          <w:rStyle w:val="af"/>
          <w:rFonts w:ascii="Times New Roman" w:hAnsi="Times New Roman"/>
          <w:b w:val="0"/>
          <w:sz w:val="28"/>
          <w:szCs w:val="28"/>
        </w:rPr>
      </w:pPr>
      <w:r>
        <w:rPr>
          <w:rStyle w:val="af"/>
          <w:rFonts w:ascii="Times New Roman" w:hAnsi="Times New Roman"/>
          <w:b w:val="0"/>
          <w:sz w:val="28"/>
          <w:szCs w:val="28"/>
        </w:rPr>
        <w:t>30декабря</w:t>
      </w:r>
      <w:r w:rsidR="00E13319">
        <w:rPr>
          <w:rStyle w:val="af"/>
          <w:rFonts w:ascii="Times New Roman" w:hAnsi="Times New Roman"/>
          <w:b w:val="0"/>
          <w:sz w:val="28"/>
          <w:szCs w:val="28"/>
        </w:rPr>
        <w:t xml:space="preserve"> 202</w:t>
      </w:r>
      <w:r>
        <w:rPr>
          <w:rStyle w:val="af"/>
          <w:rFonts w:ascii="Times New Roman" w:hAnsi="Times New Roman"/>
          <w:b w:val="0"/>
          <w:sz w:val="28"/>
          <w:szCs w:val="28"/>
        </w:rPr>
        <w:t>0</w:t>
      </w:r>
      <w:r w:rsidR="005A2C90" w:rsidRPr="002C047D">
        <w:rPr>
          <w:rStyle w:val="af"/>
          <w:rFonts w:ascii="Times New Roman" w:hAnsi="Times New Roman"/>
          <w:b w:val="0"/>
          <w:sz w:val="28"/>
          <w:szCs w:val="28"/>
        </w:rPr>
        <w:t>г</w:t>
      </w:r>
      <w:r w:rsidR="00056069" w:rsidRPr="002C047D">
        <w:rPr>
          <w:rStyle w:val="af"/>
          <w:rFonts w:ascii="Times New Roman" w:hAnsi="Times New Roman"/>
          <w:b w:val="0"/>
          <w:sz w:val="28"/>
          <w:szCs w:val="28"/>
        </w:rPr>
        <w:t xml:space="preserve">ода                        № </w:t>
      </w:r>
      <w:r w:rsidR="002C047D" w:rsidRPr="002C047D">
        <w:rPr>
          <w:rStyle w:val="af"/>
          <w:rFonts w:ascii="Times New Roman" w:hAnsi="Times New Roman"/>
          <w:b w:val="0"/>
          <w:sz w:val="28"/>
          <w:szCs w:val="28"/>
        </w:rPr>
        <w:t>118</w:t>
      </w:r>
      <w:r>
        <w:rPr>
          <w:rStyle w:val="af"/>
          <w:rFonts w:ascii="Times New Roman" w:hAnsi="Times New Roman"/>
          <w:b w:val="0"/>
          <w:sz w:val="28"/>
          <w:szCs w:val="28"/>
        </w:rPr>
        <w:t>п.Матвеев Курган</w:t>
      </w:r>
    </w:p>
    <w:p w:rsidR="005A2C90" w:rsidRDefault="005A2C90" w:rsidP="007956A4">
      <w:pPr>
        <w:ind w:right="4396"/>
        <w:jc w:val="both"/>
        <w:rPr>
          <w:sz w:val="28"/>
          <w:szCs w:val="28"/>
        </w:rPr>
      </w:pPr>
    </w:p>
    <w:p w:rsidR="007956A4" w:rsidRPr="000D3B4B" w:rsidRDefault="007956A4" w:rsidP="007956A4">
      <w:pPr>
        <w:ind w:right="4396"/>
        <w:jc w:val="both"/>
      </w:pPr>
      <w:r w:rsidRPr="000D3B4B">
        <w:t xml:space="preserve">Об утверждении правил содержания и эксплуатации детских площадок и игрового оборудования, расположенных на территории </w:t>
      </w:r>
      <w:r w:rsidR="000D3B4B" w:rsidRPr="000D3B4B">
        <w:t>Матвеево-Куранского</w:t>
      </w:r>
      <w:r w:rsidRPr="000D3B4B">
        <w:t xml:space="preserve"> сельского поселения</w:t>
      </w:r>
    </w:p>
    <w:p w:rsidR="000D3B4B" w:rsidRDefault="007956A4" w:rsidP="000D3B4B">
      <w:pPr>
        <w:pStyle w:val="a3"/>
        <w:spacing w:before="0" w:beforeAutospacing="0" w:after="0" w:afterAutospacing="0" w:line="270" w:lineRule="atLeast"/>
        <w:rPr>
          <w:color w:val="000000"/>
        </w:rPr>
      </w:pPr>
      <w:r w:rsidRPr="000D3B4B">
        <w:rPr>
          <w:rFonts w:ascii="Arial" w:hAnsi="Arial" w:cs="Arial"/>
          <w:color w:val="000000"/>
        </w:rPr>
        <w:t> </w:t>
      </w:r>
      <w:r w:rsidRPr="000D3B4B">
        <w:rPr>
          <w:color w:val="000000"/>
        </w:rPr>
        <w:t xml:space="preserve">      </w:t>
      </w:r>
    </w:p>
    <w:p w:rsidR="005A2C90" w:rsidRPr="000D3B4B" w:rsidRDefault="007956A4" w:rsidP="000D3B4B">
      <w:pPr>
        <w:pStyle w:val="a3"/>
        <w:spacing w:before="0" w:beforeAutospacing="0" w:after="0" w:afterAutospacing="0" w:line="270" w:lineRule="atLeast"/>
        <w:jc w:val="both"/>
      </w:pPr>
      <w:r w:rsidRPr="000D3B4B">
        <w:rPr>
          <w:color w:val="000000"/>
        </w:rPr>
        <w:t>В соответствии с Федеральным законом  № 131-ФЗ от 06.10.2003г. «Об общих принципах организации местного самоуправ</w:t>
      </w:r>
      <w:r w:rsidR="005A2C90" w:rsidRPr="000D3B4B">
        <w:rPr>
          <w:color w:val="000000"/>
        </w:rPr>
        <w:t>ления в Российской Федерации», решением собрания</w:t>
      </w:r>
      <w:r w:rsidRPr="000D3B4B">
        <w:rPr>
          <w:color w:val="000000"/>
        </w:rPr>
        <w:t xml:space="preserve"> депутатов </w:t>
      </w:r>
      <w:r w:rsidR="000D3B4B" w:rsidRPr="000D3B4B">
        <w:t>Матвеево-Куранского</w:t>
      </w:r>
      <w:r w:rsidR="00C67490">
        <w:rPr>
          <w:color w:val="000000"/>
        </w:rPr>
        <w:t>сельского поселения № 64</w:t>
      </w:r>
      <w:r w:rsidR="005A2C90" w:rsidRPr="000D3B4B">
        <w:rPr>
          <w:color w:val="000000"/>
        </w:rPr>
        <w:t xml:space="preserve"> от </w:t>
      </w:r>
      <w:r w:rsidR="00C67490">
        <w:rPr>
          <w:color w:val="000000"/>
        </w:rPr>
        <w:t>31.10</w:t>
      </w:r>
      <w:r w:rsidR="005A2C90" w:rsidRPr="000D3B4B">
        <w:rPr>
          <w:color w:val="000000"/>
        </w:rPr>
        <w:t>.2017</w:t>
      </w:r>
      <w:r w:rsidRPr="000D3B4B">
        <w:rPr>
          <w:color w:val="000000"/>
        </w:rPr>
        <w:t>г. «</w:t>
      </w:r>
      <w:r w:rsidR="00C305C2" w:rsidRPr="000D3B4B">
        <w:t>Об утверждении Правил благо</w:t>
      </w:r>
      <w:r w:rsidR="005A2C90" w:rsidRPr="000D3B4B">
        <w:t>устройства</w:t>
      </w:r>
      <w:r w:rsidR="00C305C2" w:rsidRPr="000D3B4B">
        <w:rPr>
          <w:bCs/>
        </w:rPr>
        <w:t xml:space="preserve"> территории </w:t>
      </w:r>
      <w:r w:rsidR="000D3B4B" w:rsidRPr="000D3B4B">
        <w:t>Матвеево-Куранского</w:t>
      </w:r>
      <w:r w:rsidR="005A2C90" w:rsidRPr="000D3B4B">
        <w:rPr>
          <w:bCs/>
        </w:rPr>
        <w:t xml:space="preserve">сельского </w:t>
      </w:r>
      <w:r w:rsidR="00C305C2" w:rsidRPr="000D3B4B">
        <w:rPr>
          <w:bCs/>
        </w:rPr>
        <w:t>поселения»</w:t>
      </w:r>
      <w:r w:rsidRPr="000D3B4B">
        <w:rPr>
          <w:color w:val="000000"/>
        </w:rPr>
        <w:t>, ГОСТ Р 52301-2013 «Оборудование и покрытия детских игровых площадок. Безопасность при эксплуатации. Общие требования»,</w:t>
      </w:r>
      <w:r w:rsidR="00F64144" w:rsidRPr="000D3B4B">
        <w:t>руководствуясь</w:t>
      </w:r>
      <w:r w:rsidRPr="000D3B4B">
        <w:t xml:space="preserve">Уставом </w:t>
      </w:r>
      <w:r w:rsidR="00C67490">
        <w:t>муниципального образования «Матвеево-Куранское»</w:t>
      </w:r>
      <w:r w:rsidR="00D43591" w:rsidRPr="000D3B4B">
        <w:t>сельское поселение</w:t>
      </w:r>
      <w:r w:rsidR="005A2C90" w:rsidRPr="000D3B4B">
        <w:t xml:space="preserve">, </w:t>
      </w:r>
    </w:p>
    <w:p w:rsidR="000D3B4B" w:rsidRDefault="000D3B4B" w:rsidP="000D3B4B">
      <w:pPr>
        <w:ind w:right="-5" w:firstLine="708"/>
        <w:jc w:val="center"/>
      </w:pPr>
    </w:p>
    <w:p w:rsidR="007956A4" w:rsidRPr="000D3B4B" w:rsidRDefault="005A2C90" w:rsidP="000D3B4B">
      <w:pPr>
        <w:ind w:right="-5" w:firstLine="708"/>
        <w:jc w:val="center"/>
      </w:pPr>
      <w:r w:rsidRPr="000D3B4B">
        <w:t>ПОСТАНОВЛЯЮ</w:t>
      </w:r>
      <w:r w:rsidR="007956A4" w:rsidRPr="000D3B4B">
        <w:t>:</w:t>
      </w:r>
    </w:p>
    <w:p w:rsidR="007956A4" w:rsidRPr="000D3B4B" w:rsidRDefault="007956A4" w:rsidP="007956A4">
      <w:pPr>
        <w:pStyle w:val="a3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0D3B4B">
        <w:rPr>
          <w:rFonts w:ascii="Arial" w:hAnsi="Arial" w:cs="Arial"/>
          <w:color w:val="000000"/>
        </w:rPr>
        <w:t> </w:t>
      </w:r>
    </w:p>
    <w:p w:rsidR="007956A4" w:rsidRPr="000D3B4B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 w:rsidRPr="000D3B4B">
        <w:t xml:space="preserve">1. Утвердить  «Правила содержания и эксплуатации детских площадок и игрового оборудования», расположенных на  территории </w:t>
      </w:r>
      <w:r w:rsidR="000D3B4B" w:rsidRPr="000D3B4B">
        <w:t xml:space="preserve">Матвеево-Куранского </w:t>
      </w:r>
      <w:r w:rsidRPr="000D3B4B">
        <w:t>сельского поселения (приложение 1).</w:t>
      </w:r>
    </w:p>
    <w:p w:rsidR="000D3B4B" w:rsidRPr="000D3B4B" w:rsidRDefault="007956A4" w:rsidP="000D3B4B">
      <w:pPr>
        <w:pStyle w:val="Default"/>
        <w:jc w:val="both"/>
        <w:rPr>
          <w:spacing w:val="-12"/>
          <w:w w:val="108"/>
        </w:rPr>
      </w:pPr>
      <w:r w:rsidRPr="000D3B4B">
        <w:tab/>
      </w:r>
      <w:r w:rsidR="000D3B4B" w:rsidRPr="000D3B4B">
        <w:t xml:space="preserve">2. </w:t>
      </w:r>
      <w:r w:rsidR="000D3B4B" w:rsidRPr="000D3B4B">
        <w:rPr>
          <w:spacing w:val="-12"/>
          <w:w w:val="108"/>
        </w:rPr>
        <w:t>Постановление вступает в силу после его опубликования  в информационном бюллетени Матвеево-Курганского сельского поселения и подлежит размещению на официальном сайте Администрации Матвеево-Курганского сельского поселения в информационно-телекоммуникационной сети Интернет.</w:t>
      </w:r>
    </w:p>
    <w:p w:rsidR="000D3B4B" w:rsidRDefault="000D3B4B" w:rsidP="000D3B4B">
      <w:pPr>
        <w:shd w:val="clear" w:color="auto" w:fill="FFFFFF"/>
        <w:ind w:firstLine="851"/>
        <w:jc w:val="both"/>
        <w:rPr>
          <w:color w:val="000000"/>
          <w:spacing w:val="-12"/>
          <w:w w:val="108"/>
        </w:rPr>
      </w:pPr>
    </w:p>
    <w:p w:rsidR="000D3B4B" w:rsidRPr="000D3B4B" w:rsidRDefault="000D3B4B" w:rsidP="000D3B4B">
      <w:pPr>
        <w:shd w:val="clear" w:color="auto" w:fill="FFFFFF"/>
        <w:ind w:firstLine="851"/>
        <w:jc w:val="both"/>
        <w:rPr>
          <w:color w:val="000000"/>
          <w:spacing w:val="-12"/>
          <w:w w:val="108"/>
        </w:rPr>
      </w:pPr>
      <w:r w:rsidRPr="000D3B4B">
        <w:rPr>
          <w:color w:val="000000"/>
          <w:spacing w:val="-12"/>
          <w:w w:val="108"/>
        </w:rPr>
        <w:t>3. Контроль за выполнением постановления оставляю за собой.</w:t>
      </w:r>
    </w:p>
    <w:p w:rsidR="000D3B4B" w:rsidRPr="000D3B4B" w:rsidRDefault="000D3B4B" w:rsidP="000D3B4B">
      <w:pPr>
        <w:tabs>
          <w:tab w:val="left" w:pos="709"/>
        </w:tabs>
        <w:jc w:val="both"/>
      </w:pPr>
    </w:p>
    <w:p w:rsidR="000D3B4B" w:rsidRDefault="000D3B4B" w:rsidP="000D3B4B">
      <w:pPr>
        <w:tabs>
          <w:tab w:val="left" w:pos="709"/>
        </w:tabs>
        <w:jc w:val="both"/>
      </w:pPr>
    </w:p>
    <w:p w:rsidR="000D3B4B" w:rsidRPr="000D3B4B" w:rsidRDefault="000D3B4B" w:rsidP="000D3B4B">
      <w:pPr>
        <w:tabs>
          <w:tab w:val="left" w:pos="709"/>
        </w:tabs>
        <w:jc w:val="both"/>
      </w:pPr>
      <w:r w:rsidRPr="000D3B4B">
        <w:t>Глава Администрации</w:t>
      </w:r>
    </w:p>
    <w:p w:rsidR="00E97AD8" w:rsidRPr="000D3B4B" w:rsidRDefault="000D3B4B" w:rsidP="000D3B4B">
      <w:pPr>
        <w:tabs>
          <w:tab w:val="left" w:pos="709"/>
        </w:tabs>
        <w:jc w:val="both"/>
      </w:pPr>
      <w:r w:rsidRPr="000D3B4B">
        <w:t>Матвеево-Куранского</w:t>
      </w:r>
    </w:p>
    <w:p w:rsidR="00E97AD8" w:rsidRPr="000D3B4B" w:rsidRDefault="00E97AD8" w:rsidP="000D3B4B">
      <w:pPr>
        <w:tabs>
          <w:tab w:val="left" w:pos="1000"/>
        </w:tabs>
        <w:jc w:val="both"/>
      </w:pPr>
      <w:r w:rsidRPr="000D3B4B">
        <w:t xml:space="preserve">сельского  поселения                                      </w:t>
      </w:r>
      <w:r w:rsidR="000D3B4B" w:rsidRPr="000D3B4B">
        <w:t xml:space="preserve">              Щеткова Г.В</w:t>
      </w:r>
    </w:p>
    <w:p w:rsidR="007956A4" w:rsidRPr="000D3B4B" w:rsidRDefault="007956A4" w:rsidP="000D3B4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7956A4" w:rsidRPr="000D3B4B" w:rsidRDefault="007956A4" w:rsidP="000D3B4B">
      <w:pPr>
        <w:pStyle w:val="a3"/>
        <w:spacing w:before="0" w:beforeAutospacing="0" w:after="0" w:afterAutospacing="0" w:line="270" w:lineRule="atLeast"/>
        <w:jc w:val="both"/>
        <w:rPr>
          <w:rFonts w:ascii="Arial" w:hAnsi="Arial" w:cs="Arial"/>
          <w:color w:val="000000"/>
        </w:rPr>
      </w:pPr>
    </w:p>
    <w:p w:rsidR="007956A4" w:rsidRPr="000D3B4B" w:rsidRDefault="007956A4" w:rsidP="007956A4">
      <w:pPr>
        <w:pStyle w:val="a3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</w:p>
    <w:p w:rsidR="00E97AD8" w:rsidRDefault="00E97AD8" w:rsidP="007956A4">
      <w:pPr>
        <w:pStyle w:val="a3"/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</w:p>
    <w:p w:rsidR="007956A4" w:rsidRDefault="00F64144" w:rsidP="00F64144">
      <w:pPr>
        <w:pStyle w:val="a3"/>
        <w:tabs>
          <w:tab w:val="left" w:pos="8667"/>
        </w:tabs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ab/>
      </w:r>
    </w:p>
    <w:p w:rsidR="000D3B4B" w:rsidRDefault="000D3B4B" w:rsidP="00E97AD8">
      <w:pPr>
        <w:tabs>
          <w:tab w:val="left" w:pos="6660"/>
        </w:tabs>
        <w:jc w:val="right"/>
        <w:rPr>
          <w:sz w:val="20"/>
          <w:szCs w:val="20"/>
        </w:rPr>
      </w:pPr>
    </w:p>
    <w:p w:rsidR="000D3B4B" w:rsidRDefault="000D3B4B" w:rsidP="00E97AD8">
      <w:pPr>
        <w:tabs>
          <w:tab w:val="left" w:pos="6660"/>
        </w:tabs>
        <w:jc w:val="right"/>
        <w:rPr>
          <w:sz w:val="20"/>
          <w:szCs w:val="20"/>
        </w:rPr>
      </w:pPr>
    </w:p>
    <w:p w:rsidR="00E97AD8" w:rsidRPr="00E97AD8" w:rsidRDefault="00E97AD8" w:rsidP="00E97AD8">
      <w:pPr>
        <w:tabs>
          <w:tab w:val="left" w:pos="6660"/>
        </w:tabs>
        <w:jc w:val="right"/>
        <w:rPr>
          <w:sz w:val="20"/>
          <w:szCs w:val="20"/>
        </w:rPr>
      </w:pPr>
      <w:r w:rsidRPr="00E97AD8">
        <w:rPr>
          <w:sz w:val="20"/>
          <w:szCs w:val="20"/>
        </w:rPr>
        <w:t>Приложение № 1</w:t>
      </w:r>
    </w:p>
    <w:p w:rsidR="00E97AD8" w:rsidRPr="00E97AD8" w:rsidRDefault="00E97AD8" w:rsidP="00E97AD8">
      <w:pPr>
        <w:jc w:val="right"/>
        <w:rPr>
          <w:sz w:val="20"/>
          <w:szCs w:val="20"/>
        </w:rPr>
      </w:pPr>
      <w:r w:rsidRPr="00E97AD8">
        <w:rPr>
          <w:sz w:val="20"/>
          <w:szCs w:val="20"/>
        </w:rPr>
        <w:tab/>
        <w:t xml:space="preserve">к  постановлению Главы Администрации </w:t>
      </w:r>
    </w:p>
    <w:p w:rsidR="00E97AD8" w:rsidRPr="00E97AD8" w:rsidRDefault="00C67490" w:rsidP="00E97AD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Матвеево-Курганского </w:t>
      </w:r>
      <w:r w:rsidR="00E97AD8" w:rsidRPr="00E97AD8">
        <w:rPr>
          <w:sz w:val="20"/>
          <w:szCs w:val="20"/>
        </w:rPr>
        <w:t xml:space="preserve"> сельского поселения</w:t>
      </w:r>
    </w:p>
    <w:p w:rsidR="00E97AD8" w:rsidRPr="00E97AD8" w:rsidRDefault="00E97AD8" w:rsidP="00E97AD8">
      <w:pPr>
        <w:tabs>
          <w:tab w:val="left" w:pos="6660"/>
        </w:tabs>
        <w:jc w:val="right"/>
        <w:rPr>
          <w:sz w:val="20"/>
          <w:szCs w:val="20"/>
        </w:rPr>
      </w:pPr>
      <w:r w:rsidRPr="00E97AD8">
        <w:rPr>
          <w:sz w:val="20"/>
          <w:szCs w:val="20"/>
        </w:rPr>
        <w:tab/>
      </w:r>
      <w:r w:rsidR="00AA76FB">
        <w:rPr>
          <w:sz w:val="20"/>
          <w:szCs w:val="20"/>
        </w:rPr>
        <w:t>о</w:t>
      </w:r>
      <w:r w:rsidRPr="00E97AD8">
        <w:rPr>
          <w:sz w:val="20"/>
          <w:szCs w:val="20"/>
        </w:rPr>
        <w:t>т</w:t>
      </w:r>
      <w:r w:rsidR="00C67490">
        <w:rPr>
          <w:sz w:val="20"/>
          <w:szCs w:val="20"/>
        </w:rPr>
        <w:t xml:space="preserve"> 30.12</w:t>
      </w:r>
      <w:r w:rsidR="00E13319">
        <w:rPr>
          <w:sz w:val="20"/>
          <w:szCs w:val="20"/>
        </w:rPr>
        <w:t>.202</w:t>
      </w:r>
      <w:r w:rsidR="00C67490">
        <w:rPr>
          <w:sz w:val="20"/>
          <w:szCs w:val="20"/>
        </w:rPr>
        <w:t>0</w:t>
      </w:r>
      <w:r w:rsidR="00056069">
        <w:rPr>
          <w:sz w:val="20"/>
          <w:szCs w:val="20"/>
        </w:rPr>
        <w:t xml:space="preserve"> №</w:t>
      </w:r>
      <w:r w:rsidR="00C67490">
        <w:rPr>
          <w:sz w:val="20"/>
          <w:szCs w:val="20"/>
        </w:rPr>
        <w:t>118</w:t>
      </w:r>
    </w:p>
    <w:p w:rsidR="00E97AD8" w:rsidRPr="00E97AD8" w:rsidRDefault="00E97AD8" w:rsidP="00E97AD8">
      <w:pPr>
        <w:pStyle w:val="ConsPlusTitle"/>
        <w:widowControl/>
        <w:rPr>
          <w:rFonts w:ascii="Times New Roman" w:hAnsi="Times New Roman" w:cs="Times New Roman"/>
        </w:rPr>
      </w:pPr>
    </w:p>
    <w:p w:rsidR="007956A4" w:rsidRDefault="007956A4" w:rsidP="007956A4">
      <w:pPr>
        <w:ind w:left="5760"/>
        <w:jc w:val="center"/>
        <w:rPr>
          <w:sz w:val="22"/>
          <w:szCs w:val="22"/>
        </w:rPr>
      </w:pPr>
    </w:p>
    <w:p w:rsidR="007956A4" w:rsidRPr="00C338E5" w:rsidRDefault="00C338E5" w:rsidP="007956A4">
      <w:pPr>
        <w:pStyle w:val="a3"/>
        <w:spacing w:before="0" w:beforeAutospacing="0" w:after="0" w:afterAutospacing="0" w:line="270" w:lineRule="atLeast"/>
        <w:jc w:val="center"/>
        <w:rPr>
          <w:color w:val="000000"/>
        </w:rPr>
      </w:pPr>
      <w:bookmarkStart w:id="0" w:name="_GoBack"/>
      <w:r w:rsidRPr="00C338E5">
        <w:rPr>
          <w:color w:val="000000"/>
        </w:rPr>
        <w:t>ПРАВИЛА</w:t>
      </w:r>
    </w:p>
    <w:p w:rsidR="00C338E5" w:rsidRPr="00C338E5" w:rsidRDefault="00C338E5" w:rsidP="007956A4">
      <w:pPr>
        <w:pStyle w:val="a3"/>
        <w:spacing w:before="0" w:beforeAutospacing="0" w:after="0" w:afterAutospacing="0" w:line="270" w:lineRule="atLeast"/>
        <w:jc w:val="center"/>
        <w:rPr>
          <w:color w:val="000000"/>
        </w:rPr>
      </w:pPr>
      <w:r w:rsidRPr="00C338E5">
        <w:rPr>
          <w:color w:val="000000"/>
        </w:rPr>
        <w:t>содержания и эксплуатации детского игрового оборудования, расположенного на территории Матвеево-Курганского сельского поселения</w:t>
      </w:r>
    </w:p>
    <w:bookmarkEnd w:id="0"/>
    <w:p w:rsidR="007956A4" w:rsidRDefault="007956A4" w:rsidP="007956A4">
      <w:pPr>
        <w:pStyle w:val="a3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center"/>
      </w:pPr>
      <w:r>
        <w:t>1.ВВЕДЕНИЕ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center"/>
      </w:pPr>
    </w:p>
    <w:p w:rsidR="007956A4" w:rsidRDefault="007956A4" w:rsidP="007956A4">
      <w:pPr>
        <w:shd w:val="clear" w:color="auto" w:fill="FFFFFF"/>
        <w:spacing w:before="75" w:after="75" w:line="252" w:lineRule="atLeast"/>
        <w:ind w:firstLine="708"/>
        <w:jc w:val="both"/>
      </w:pPr>
      <w:r>
        <w:t>Детские площадки обычно предназначены для игр и активного отдыха детей разных возрастов: преддошкольного (до 3 лет), дошкольного (до 7 лет), младшего и среднего школьного возраста (7-12 лет). Площадки могут быть организованы в виде отдельных площадок для разных возрастных групп или как комплексные игровые площадки с зонированием по во</w:t>
      </w:r>
      <w:r w:rsidR="00E97AD8">
        <w:t>зрастным интересам.</w:t>
      </w:r>
      <w:r>
        <w:t xml:space="preserve"> Удельные размеры площадок определяются из расчета 0,5- 0,7 кв.м/чел. на 1 жителя.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center"/>
      </w:pPr>
      <w:r>
        <w:t>2.ТРЕБОВАНИЕ К РАЗМЕЩЕНИЮ ДЕТСКИХ ИГРОВЫХ  ПЛОЩАДОК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Размещение детской игровой площадки должно производиться, с учетом следующих позиций: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both"/>
      </w:pPr>
      <w:r>
        <w:t>- особенности ландшафта (уклоны на местности, деревья, дорожки и т.п.);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both"/>
      </w:pPr>
      <w:r>
        <w:t>- расположение подземных коммуникаций в районе планируемой площадки;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both"/>
      </w:pPr>
      <w:r>
        <w:t xml:space="preserve">- обязательное наличие зон безопасности для каждого отдельного игрового компонента площадки (не менее двух метров от одного до другого, для качелей - длина качелей + </w:t>
      </w:r>
      <w:smartTag w:uri="urn:schemas-microsoft-com:office:smarttags" w:element="metricconverter">
        <w:smartTagPr>
          <w:attr w:name="ProductID" w:val="2 метра"/>
        </w:smartTagPr>
        <w:r>
          <w:t>2 метра</w:t>
        </w:r>
      </w:smartTag>
      <w:r>
        <w:t>);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both"/>
      </w:pPr>
      <w:r>
        <w:t>- выделение возрастных зон в связи с отсутствием у маленьких детей чувства опасности и слабого развития координации движений;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both"/>
      </w:pPr>
      <w:r>
        <w:t>- ограждение площадки от близко проходящего транспорта, пешеходных дорожек, выгула собак.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both"/>
      </w:pPr>
      <w:r>
        <w:t xml:space="preserve">-минимальное расстояние от окон жилых и административных зданий до детских площадок должно быть не менее </w:t>
      </w:r>
      <w:smartTag w:uri="urn:schemas-microsoft-com:office:smarttags" w:element="metricconverter">
        <w:smartTagPr>
          <w:attr w:name="ProductID" w:val="10,0 м"/>
        </w:smartTagPr>
        <w:r>
          <w:t>10,0 м</w:t>
        </w:r>
      </w:smartTag>
      <w:r>
        <w:t>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Важное значение имеет экологическая и санитарная безопасность на детских площадках. Исключено соседство с грязными водоемами, мусоросборниками, гаражами и т.п. Если последнее невозможно, оборудование не должно использоваться, либо должно быть демонтировано и удалено.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Поверхность игровой площадки должна быть свободна от каких-либо острых, заточенных частей или опасных выступов.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Материалы с плохим смягчающим свойством приземления должны использоваться только вне области приземления.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Оборудование игрового комплекса должно быть установлено безопасным способом квалифицированным персоналом в соответствии с техническим паспортом на изделие, а также согласно проекту, нормативным документам и инструкциям производителя. После завершения монтажа оборудования собственник (заказчик) производит комиссионное обследование и составляет акт приемки.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Во время обследования проверяется комплектность, правильность и надежность сборки игровых элементов, прочность крепления к фундаментам, безопасность покрытия площадки, наличие технического паспорта изделия.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До оформления акта приемки игровая площадка и оборудование на ней должны быть закрыты для использования.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both"/>
      </w:pPr>
      <w:r>
        <w:lastRenderedPageBreak/>
        <w:t> 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3. ТРЕБОВАНИЕ К ОБОРУДОВАНИЮ ДЕТСКИХ ИГРОВЫХ  ПЛОЩАДОК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 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1. Материалы, из которых изготовлено оборудование детских игровых площадок (далее – площадки) не должны оказывать вредное воздействие на здоровье ребенка и окружающую среду в процессе эксплуатации;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2. Оборудование и элементы оборудования должны: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 соответствовать общим требованиям безопасности и мерам защиты;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 соответствовать возрастной группе детей, для которой они предназначены;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 обеспечивать доступ взрослых для помощи детям внутри оборудования;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 не допускать скопление воды на поверхности и обеспечивать свободный сток и просыхание.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3. Конструкция оборудования должна обеспечивать прочность, устойчивость и жесткость;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4. Элементы оборудования из металла должны быть защищены от коррозии;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5. Элементы оборудования из полимерных материалов, композиционных материалов, которые со временем становятся хрупкими, должны заменяться по истечении периода времени, указанного изготовителем;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6. Элементы оборудования из древесины не должны иметь на поверхности дефектов обработки (заусенцев, отщепов, сколов и т.п.);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7. Наличие выступающих элементов оборудования с острыми концами или кромками не допускается;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8. Наличие шероховатых поверхностей, способных нанести травму ребенку, не допускается;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9. Выступающие концы болтовых соединений должны быть защищены способом, исключающим травмирование ребенка;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10. Сварные швы должны быть гладкими;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11. Углы и края  оборудования должны быть закруглены;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12. Крепление элементов оборудования должно исключать возможность их демонтажа без применения инструментов;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 xml:space="preserve">13. Закрытое оборудование (тоннели, игровые и т.п.) с внутренним размером более </w:t>
      </w:r>
      <w:smartTag w:uri="urn:schemas-microsoft-com:office:smarttags" w:element="metricconverter">
        <w:smartTagPr>
          <w:attr w:name="ProductID" w:val="2000 мм"/>
        </w:smartTagPr>
        <w:r>
          <w:t>2000 мм</w:t>
        </w:r>
      </w:smartTag>
      <w:r>
        <w:t xml:space="preserve"> в любом направлении от входа должна иметь не менее двух открытых доступов, не зависящих друг от друга и расположенных на разных сторонах оборудования.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Размеры открытых доступов должны быть не менее 500*500мм;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 xml:space="preserve">14.Размеры элемента оборудования, позволяющего ребенку ухватиться, должны быть не менее 16мм и не более </w:t>
      </w:r>
      <w:smartTag w:uri="urn:schemas-microsoft-com:office:smarttags" w:element="metricconverter">
        <w:smartTagPr>
          <w:attr w:name="ProductID" w:val="45 мм"/>
        </w:smartTagPr>
        <w:r>
          <w:t>45 мм</w:t>
        </w:r>
      </w:smartTag>
      <w:r>
        <w:t xml:space="preserve"> в любом направлении;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 xml:space="preserve">15.Ширина элемента оборудования, позволяющего ребенку ухватиться, должна быть не более </w:t>
      </w:r>
      <w:smartTag w:uri="urn:schemas-microsoft-com:office:smarttags" w:element="metricconverter">
        <w:smartTagPr>
          <w:attr w:name="ProductID" w:val="60 мм"/>
        </w:smartTagPr>
        <w:r>
          <w:t>60 мм</w:t>
        </w:r>
      </w:smartTag>
      <w:r>
        <w:t>.;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16. Подвижные и неподвижные элементы оборудования не должны: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-образовывать сдавливающих или режущих поверхностей;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-создавать возможность застреваний тела, частей тела или одежды ребенка;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17. Для защиты от падения оборудуют перила и ограждения;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18. При размещении оборудования необходимо соблюдать следующие минимальные расстояния безопасности: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401"/>
        <w:gridCol w:w="6970"/>
      </w:tblGrid>
      <w:tr w:rsidR="007956A4" w:rsidTr="007956A4">
        <w:tc>
          <w:tcPr>
            <w:tcW w:w="2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6A4" w:rsidRDefault="007956A4">
            <w:pPr>
              <w:pStyle w:val="a3"/>
              <w:spacing w:before="0" w:beforeAutospacing="0" w:after="0" w:afterAutospacing="0" w:line="270" w:lineRule="atLeast"/>
              <w:ind w:firstLine="708"/>
              <w:jc w:val="both"/>
            </w:pPr>
            <w:r>
              <w:t>игровое  оборудование</w:t>
            </w:r>
          </w:p>
        </w:tc>
        <w:tc>
          <w:tcPr>
            <w:tcW w:w="7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6A4" w:rsidRDefault="007956A4">
            <w:pPr>
              <w:pStyle w:val="a3"/>
              <w:spacing w:before="0" w:beforeAutospacing="0" w:after="0" w:afterAutospacing="0" w:line="270" w:lineRule="atLeast"/>
              <w:ind w:firstLine="708"/>
              <w:jc w:val="both"/>
            </w:pPr>
            <w:r>
              <w:t>минимальные расстояние</w:t>
            </w:r>
          </w:p>
        </w:tc>
      </w:tr>
      <w:tr w:rsidR="007956A4" w:rsidTr="007956A4">
        <w:tc>
          <w:tcPr>
            <w:tcW w:w="2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6A4" w:rsidRDefault="007956A4">
            <w:pPr>
              <w:pStyle w:val="a3"/>
              <w:spacing w:before="0" w:beforeAutospacing="0" w:after="0" w:afterAutospacing="0" w:line="270" w:lineRule="atLeast"/>
              <w:ind w:firstLine="708"/>
              <w:jc w:val="center"/>
            </w:pPr>
            <w:r>
              <w:t>качели</w:t>
            </w:r>
          </w:p>
        </w:tc>
        <w:tc>
          <w:tcPr>
            <w:tcW w:w="7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6A4" w:rsidRDefault="007956A4">
            <w:pPr>
              <w:pStyle w:val="a3"/>
              <w:spacing w:before="0" w:beforeAutospacing="0" w:after="0" w:afterAutospacing="0" w:line="270" w:lineRule="atLeast"/>
              <w:ind w:left="121" w:right="183" w:firstLine="708"/>
              <w:jc w:val="both"/>
            </w:pPr>
            <w:r>
              <w:t xml:space="preserve">не менее </w:t>
            </w:r>
            <w:smartTag w:uri="urn:schemas-microsoft-com:office:smarttags" w:element="metricconverter">
              <w:smartTagPr>
                <w:attr w:name="ProductID" w:val="1.5 м"/>
              </w:smartTagPr>
              <w:r>
                <w:t>1.5 м</w:t>
              </w:r>
            </w:smartTag>
            <w:r>
              <w:t xml:space="preserve"> в стороны от боковых конструкций и не менее 2.0м. вперед(назад) от крайних точек качели в состоянии наклона</w:t>
            </w:r>
          </w:p>
        </w:tc>
      </w:tr>
      <w:tr w:rsidR="007956A4" w:rsidTr="007956A4">
        <w:tc>
          <w:tcPr>
            <w:tcW w:w="2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6A4" w:rsidRDefault="007956A4">
            <w:pPr>
              <w:pStyle w:val="a3"/>
              <w:spacing w:before="0" w:beforeAutospacing="0" w:after="0" w:afterAutospacing="0" w:line="270" w:lineRule="atLeast"/>
              <w:ind w:firstLine="708"/>
              <w:jc w:val="center"/>
            </w:pPr>
            <w:r>
              <w:t>качалки</w:t>
            </w:r>
          </w:p>
        </w:tc>
        <w:tc>
          <w:tcPr>
            <w:tcW w:w="7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6A4" w:rsidRDefault="007956A4">
            <w:pPr>
              <w:pStyle w:val="a3"/>
              <w:spacing w:before="0" w:beforeAutospacing="0" w:after="0" w:afterAutospacing="0" w:line="270" w:lineRule="atLeast"/>
              <w:ind w:left="121" w:right="183" w:firstLine="708"/>
              <w:jc w:val="both"/>
            </w:pPr>
            <w:r>
              <w:t xml:space="preserve">не менее </w:t>
            </w:r>
            <w:smartTag w:uri="urn:schemas-microsoft-com:office:smarttags" w:element="metricconverter">
              <w:smartTagPr>
                <w:attr w:name="ProductID" w:val="1.0 м"/>
              </w:smartTagPr>
              <w:r>
                <w:t>1.0 м</w:t>
              </w:r>
            </w:smartTag>
            <w:r>
              <w:t xml:space="preserve"> в стороны от боковых конструкций и не менее1.5 м. вперед  от крайних точек качели в состоянии наклона</w:t>
            </w:r>
          </w:p>
        </w:tc>
      </w:tr>
      <w:tr w:rsidR="007956A4" w:rsidTr="007956A4">
        <w:tc>
          <w:tcPr>
            <w:tcW w:w="2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6A4" w:rsidRDefault="007956A4">
            <w:pPr>
              <w:pStyle w:val="a3"/>
              <w:spacing w:before="0" w:beforeAutospacing="0" w:after="0" w:afterAutospacing="0" w:line="270" w:lineRule="atLeast"/>
              <w:ind w:firstLine="708"/>
              <w:jc w:val="center"/>
            </w:pPr>
            <w:r>
              <w:t>карусели</w:t>
            </w:r>
          </w:p>
        </w:tc>
        <w:tc>
          <w:tcPr>
            <w:tcW w:w="7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6A4" w:rsidRDefault="007956A4">
            <w:pPr>
              <w:pStyle w:val="a3"/>
              <w:spacing w:before="0" w:beforeAutospacing="0" w:after="0" w:afterAutospacing="0" w:line="270" w:lineRule="atLeast"/>
              <w:ind w:left="121" w:right="183" w:firstLine="708"/>
              <w:jc w:val="both"/>
            </w:pPr>
            <w:r>
              <w:t xml:space="preserve">не менее </w:t>
            </w:r>
            <w:smartTag w:uri="urn:schemas-microsoft-com:office:smarttags" w:element="metricconverter">
              <w:smartTagPr>
                <w:attr w:name="ProductID" w:val="2.0 м"/>
              </w:smartTagPr>
              <w:r>
                <w:t>2.0 м</w:t>
              </w:r>
            </w:smartTag>
            <w:r>
              <w:t xml:space="preserve"> в стороны от боковых конструкций и не </w:t>
            </w:r>
            <w:r>
              <w:lastRenderedPageBreak/>
              <w:t>менее3.0 м. вверх от нижней вращающейся поверхности карусели</w:t>
            </w:r>
          </w:p>
        </w:tc>
      </w:tr>
      <w:tr w:rsidR="007956A4" w:rsidTr="007956A4">
        <w:tc>
          <w:tcPr>
            <w:tcW w:w="2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6A4" w:rsidRDefault="007956A4">
            <w:pPr>
              <w:pStyle w:val="a3"/>
              <w:spacing w:before="0" w:beforeAutospacing="0" w:after="0" w:afterAutospacing="0" w:line="27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горки</w:t>
            </w:r>
          </w:p>
        </w:tc>
        <w:tc>
          <w:tcPr>
            <w:tcW w:w="7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6A4" w:rsidRDefault="007956A4">
            <w:pPr>
              <w:pStyle w:val="a3"/>
              <w:spacing w:before="0" w:beforeAutospacing="0" w:after="0" w:afterAutospacing="0" w:line="270" w:lineRule="atLeast"/>
              <w:ind w:left="121" w:right="183" w:firstLine="708"/>
              <w:jc w:val="both"/>
            </w:pPr>
            <w:r>
              <w:t xml:space="preserve">не менее </w:t>
            </w:r>
            <w:smartTag w:uri="urn:schemas-microsoft-com:office:smarttags" w:element="metricconverter">
              <w:smartTagPr>
                <w:attr w:name="ProductID" w:val="1.0 м"/>
              </w:smartTagPr>
              <w:r>
                <w:t>1.0 м</w:t>
              </w:r>
            </w:smartTag>
            <w:r>
              <w:t xml:space="preserve"> в стороны от боковых  сторон  и  </w:t>
            </w:r>
            <w:smartTag w:uri="urn:schemas-microsoft-com:office:smarttags" w:element="metricconverter">
              <w:smartTagPr>
                <w:attr w:name="ProductID" w:val="2.0 м"/>
              </w:smartTagPr>
              <w:r>
                <w:t>2.0 м</w:t>
              </w:r>
            </w:smartTag>
            <w:r>
              <w:t>.вперед от нижнего края ската горки</w:t>
            </w:r>
          </w:p>
        </w:tc>
      </w:tr>
    </w:tbl>
    <w:p w:rsidR="007956A4" w:rsidRDefault="007956A4" w:rsidP="007956A4">
      <w:pPr>
        <w:pStyle w:val="a3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center"/>
      </w:pPr>
      <w:r>
        <w:t>4.ПОРЯДОК СОДЕРЖАНИЯ ДЕТСКИХ ИГРОВЫХ  ПЛОЩАДОК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 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1. Контроль за техническим состоянием оборудования площадок и контроль соответствия требованиям безопасности, техническое обслуживание и ремонт осуществляет лицо, его эксплуатирующее (собственник или по его заказу специализированная организация, далее-собственник);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2. Результаты контроля за техническим состоянием оборудования площадок и контроля соответствия требованиям безопасности, технического обслуживания и ремонта регистрируется в журнале, который хранится у собственника;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3. Контроль за техническим состоянием оборудования площадок включает: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3.1.Осмотр и проверку оборудования перед вводом в эксплуатацию;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3.2.Регулярный визуальный осмотр позволяет обнаружить очевидные неисправности и посторонние предметы, представляющие опасности, вызванные пользованием оборудованием, климатическими условиями, актами вандализма ( например: разбитые бутылки, консервные банки, пластиковые пакеты, поврежденные элементы оборудования).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Периодичность регулярного визуального осмотра устанавливает собственник на основе учета условий эксплуатаций;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3.3.Функциональный осмотр представляет собой детальный осмотр с целью проверки и устойчивости оборудования, выявление износа элементов конструкции оборудования.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Осмотр проводят с периодичностью один раз в 1-3 месяца в соответствии с инструкцией изготовителя.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 xml:space="preserve"> 3.4. Основной осмотр для целей оценки соответствия технического состояния оборудования требованиям безопасности проводят раз в год;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В ходе ежегодного основного осмотра определяются: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-наличие гниения деревянных элементов;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-наличие коррозии металлических элементов;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-влияние выполненных ремонтных работ на безопасность оборудования.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Особое внимание уделяют скрытым, труднодоступным элементам оборудования.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По результатам ежегодного осмотра выявляются дефекты объектов благоустройства, подлежащие устранению, определяются характер и объем необходимого ремонта и составляется акт;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4. В целях контроля периодичности, полноты и правильности выполняемых работ при осмотрах различного вида собственником должны быть разработаны графики проведения осмотров;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При составлении графика  учитывается: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-инструкция изготовителя;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 климатические условия и интенсивность использования, от которых могут зависеть периодичность и содержание выполняемых работ при осмотрах;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 5. При обнаружении в процессе осмотра оборудования дефектов, влияющих на безопасность оборудования, дефекты должны быть немедленно устранены. Если это невозможно, то необходимо прекратить эксплуатацию оборудования, либо оборудование должно быть демонтировано и удалено с площадки;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После удаления оборудования оставшийся в земле фундамент также удаляют или огораживают и закрывают сверху так, чтобы участок площадки был безопасным;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6. Вся эксплуатационная документация (паспорт, акт осмотра и проверки, графики осмотров, журнал и т.п.) подлежат постоянному хранению;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lastRenderedPageBreak/>
        <w:t>7. Обслуживание включает мероприятия по поддержанию безопасности и качества функционирования и покрытий площадки;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Мероприятия включают в себя: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-проверку и подтягивание узлов крепления;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-обновление окраски оборудования;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-обслуживание ударопоглащающих покрытий;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 смазку подшипников;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-обеспечение чистоты оборудования и покрытий (удаление битого стекла, обломков, загрязнителей и т.п.);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-восстановление ударопоглащающих покрытий из сыпучих материалов и корректировку их уровня;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8. Ремонтные работы включают: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-замену крепежных деталей;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-сварку;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-замену частей оборудования;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- замену структурных элементов оборудования.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 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jc w:val="center"/>
      </w:pPr>
      <w:r>
        <w:t>6. ОБЩИЕ РЕКОМЕНДАЦИИ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 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Для повышения уровня безопасной эксплуатации на детской игровой площадке устанавливаются таблички, предупреждающие родителей о правилах эксплуатации и возрастных особенностях оборудования.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  <w:r>
        <w:t>На детской площадке должна быть информация с указанием контактного телефона для сообщения о серьезном повреждении.      </w:t>
      </w: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7956A4" w:rsidRDefault="007956A4" w:rsidP="007956A4">
      <w:pPr>
        <w:pStyle w:val="a3"/>
        <w:spacing w:before="0" w:beforeAutospacing="0" w:after="0" w:afterAutospacing="0" w:line="270" w:lineRule="atLeast"/>
        <w:ind w:firstLine="708"/>
        <w:jc w:val="both"/>
      </w:pPr>
    </w:p>
    <w:p w:rsidR="00C547D5" w:rsidRDefault="00C547D5"/>
    <w:sectPr w:rsidR="00C547D5" w:rsidSect="007956A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E49" w:rsidRDefault="006B7E49" w:rsidP="00A97650">
      <w:r>
        <w:separator/>
      </w:r>
    </w:p>
  </w:endnote>
  <w:endnote w:type="continuationSeparator" w:id="1">
    <w:p w:rsidR="006B7E49" w:rsidRDefault="006B7E49" w:rsidP="00A97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E49" w:rsidRDefault="006B7E49" w:rsidP="00A97650">
      <w:r>
        <w:separator/>
      </w:r>
    </w:p>
  </w:footnote>
  <w:footnote w:type="continuationSeparator" w:id="1">
    <w:p w:rsidR="006B7E49" w:rsidRDefault="006B7E49" w:rsidP="00A976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56A4"/>
    <w:rsid w:val="0000778F"/>
    <w:rsid w:val="00010C55"/>
    <w:rsid w:val="000200A9"/>
    <w:rsid w:val="0004042A"/>
    <w:rsid w:val="00043655"/>
    <w:rsid w:val="00056069"/>
    <w:rsid w:val="000561C7"/>
    <w:rsid w:val="000763BE"/>
    <w:rsid w:val="00080E34"/>
    <w:rsid w:val="00092FA7"/>
    <w:rsid w:val="000973D6"/>
    <w:rsid w:val="000A2344"/>
    <w:rsid w:val="000A405D"/>
    <w:rsid w:val="000C1BED"/>
    <w:rsid w:val="000D3B4B"/>
    <w:rsid w:val="000E346B"/>
    <w:rsid w:val="000E5872"/>
    <w:rsid w:val="000E6D37"/>
    <w:rsid w:val="001529C8"/>
    <w:rsid w:val="00157CA6"/>
    <w:rsid w:val="0016515E"/>
    <w:rsid w:val="001914C1"/>
    <w:rsid w:val="001A1443"/>
    <w:rsid w:val="001A605B"/>
    <w:rsid w:val="001A7B70"/>
    <w:rsid w:val="001B5100"/>
    <w:rsid w:val="001B5DEE"/>
    <w:rsid w:val="001C524E"/>
    <w:rsid w:val="001C7784"/>
    <w:rsid w:val="001D06D9"/>
    <w:rsid w:val="001D4C54"/>
    <w:rsid w:val="001D71B0"/>
    <w:rsid w:val="00212884"/>
    <w:rsid w:val="00215053"/>
    <w:rsid w:val="00224B68"/>
    <w:rsid w:val="00237BB6"/>
    <w:rsid w:val="002441E8"/>
    <w:rsid w:val="002673C5"/>
    <w:rsid w:val="00282D78"/>
    <w:rsid w:val="00292BFC"/>
    <w:rsid w:val="002C047D"/>
    <w:rsid w:val="002E13B6"/>
    <w:rsid w:val="002E63D3"/>
    <w:rsid w:val="002F163B"/>
    <w:rsid w:val="002F550D"/>
    <w:rsid w:val="002F6232"/>
    <w:rsid w:val="003441E0"/>
    <w:rsid w:val="00360E3D"/>
    <w:rsid w:val="00364DA0"/>
    <w:rsid w:val="00366C06"/>
    <w:rsid w:val="00366F7A"/>
    <w:rsid w:val="00386AE3"/>
    <w:rsid w:val="00386CA4"/>
    <w:rsid w:val="003E3D65"/>
    <w:rsid w:val="003F0C77"/>
    <w:rsid w:val="00414633"/>
    <w:rsid w:val="00424048"/>
    <w:rsid w:val="004473BA"/>
    <w:rsid w:val="004604B7"/>
    <w:rsid w:val="00461B4A"/>
    <w:rsid w:val="00472351"/>
    <w:rsid w:val="00475161"/>
    <w:rsid w:val="004965FE"/>
    <w:rsid w:val="004A104D"/>
    <w:rsid w:val="004C35ED"/>
    <w:rsid w:val="004E649A"/>
    <w:rsid w:val="00501A2C"/>
    <w:rsid w:val="00513417"/>
    <w:rsid w:val="00522C8E"/>
    <w:rsid w:val="00537BAE"/>
    <w:rsid w:val="00555F73"/>
    <w:rsid w:val="00565726"/>
    <w:rsid w:val="005817E5"/>
    <w:rsid w:val="005A2C90"/>
    <w:rsid w:val="005A3991"/>
    <w:rsid w:val="005A4180"/>
    <w:rsid w:val="005D1F30"/>
    <w:rsid w:val="005D308B"/>
    <w:rsid w:val="005F0DEF"/>
    <w:rsid w:val="005F1B55"/>
    <w:rsid w:val="00662D83"/>
    <w:rsid w:val="0067409E"/>
    <w:rsid w:val="006777DD"/>
    <w:rsid w:val="006B7E49"/>
    <w:rsid w:val="006C59AF"/>
    <w:rsid w:val="006C5A28"/>
    <w:rsid w:val="006C6B01"/>
    <w:rsid w:val="006D2632"/>
    <w:rsid w:val="006D3B22"/>
    <w:rsid w:val="006E1F90"/>
    <w:rsid w:val="006F56C1"/>
    <w:rsid w:val="00705611"/>
    <w:rsid w:val="00706500"/>
    <w:rsid w:val="00717C60"/>
    <w:rsid w:val="0072789A"/>
    <w:rsid w:val="00777908"/>
    <w:rsid w:val="00785B75"/>
    <w:rsid w:val="007956A4"/>
    <w:rsid w:val="007E551C"/>
    <w:rsid w:val="007F6A98"/>
    <w:rsid w:val="00804151"/>
    <w:rsid w:val="008155E6"/>
    <w:rsid w:val="008168F5"/>
    <w:rsid w:val="00823F2A"/>
    <w:rsid w:val="0082744B"/>
    <w:rsid w:val="00834049"/>
    <w:rsid w:val="0084231C"/>
    <w:rsid w:val="00854E95"/>
    <w:rsid w:val="0086039D"/>
    <w:rsid w:val="008809FF"/>
    <w:rsid w:val="00881F29"/>
    <w:rsid w:val="00882EDA"/>
    <w:rsid w:val="00884649"/>
    <w:rsid w:val="00887314"/>
    <w:rsid w:val="00892D2E"/>
    <w:rsid w:val="008A639C"/>
    <w:rsid w:val="00911B7D"/>
    <w:rsid w:val="0094007A"/>
    <w:rsid w:val="00946434"/>
    <w:rsid w:val="00957EF6"/>
    <w:rsid w:val="00967852"/>
    <w:rsid w:val="009761CE"/>
    <w:rsid w:val="009926D1"/>
    <w:rsid w:val="00A001B9"/>
    <w:rsid w:val="00A14CAB"/>
    <w:rsid w:val="00A16216"/>
    <w:rsid w:val="00A21CE0"/>
    <w:rsid w:val="00A25260"/>
    <w:rsid w:val="00A33E2B"/>
    <w:rsid w:val="00A3597C"/>
    <w:rsid w:val="00A4517A"/>
    <w:rsid w:val="00A86E49"/>
    <w:rsid w:val="00A97650"/>
    <w:rsid w:val="00A97859"/>
    <w:rsid w:val="00AA76FB"/>
    <w:rsid w:val="00AB5B30"/>
    <w:rsid w:val="00AC2127"/>
    <w:rsid w:val="00AC366E"/>
    <w:rsid w:val="00AD1DEE"/>
    <w:rsid w:val="00AF1BB9"/>
    <w:rsid w:val="00AF3B0C"/>
    <w:rsid w:val="00B1485A"/>
    <w:rsid w:val="00B148EC"/>
    <w:rsid w:val="00B1524B"/>
    <w:rsid w:val="00B2468C"/>
    <w:rsid w:val="00B75302"/>
    <w:rsid w:val="00B77242"/>
    <w:rsid w:val="00BA04CF"/>
    <w:rsid w:val="00BA2EA8"/>
    <w:rsid w:val="00BA3BF3"/>
    <w:rsid w:val="00BB6468"/>
    <w:rsid w:val="00BF2895"/>
    <w:rsid w:val="00C305C2"/>
    <w:rsid w:val="00C30D55"/>
    <w:rsid w:val="00C338E5"/>
    <w:rsid w:val="00C547D5"/>
    <w:rsid w:val="00C67490"/>
    <w:rsid w:val="00C8369D"/>
    <w:rsid w:val="00C845B8"/>
    <w:rsid w:val="00CB7544"/>
    <w:rsid w:val="00CC073C"/>
    <w:rsid w:val="00CC2A0D"/>
    <w:rsid w:val="00CF2EA3"/>
    <w:rsid w:val="00D059C9"/>
    <w:rsid w:val="00D2108B"/>
    <w:rsid w:val="00D312B9"/>
    <w:rsid w:val="00D40331"/>
    <w:rsid w:val="00D43591"/>
    <w:rsid w:val="00D45BD0"/>
    <w:rsid w:val="00D51F09"/>
    <w:rsid w:val="00D63797"/>
    <w:rsid w:val="00D64362"/>
    <w:rsid w:val="00D80098"/>
    <w:rsid w:val="00D94F6C"/>
    <w:rsid w:val="00D974A9"/>
    <w:rsid w:val="00DB1F10"/>
    <w:rsid w:val="00DC2D11"/>
    <w:rsid w:val="00DD2CA3"/>
    <w:rsid w:val="00E1028F"/>
    <w:rsid w:val="00E13319"/>
    <w:rsid w:val="00E135D5"/>
    <w:rsid w:val="00E23092"/>
    <w:rsid w:val="00E361D1"/>
    <w:rsid w:val="00E7041E"/>
    <w:rsid w:val="00E97AD8"/>
    <w:rsid w:val="00EA3BD3"/>
    <w:rsid w:val="00EB2214"/>
    <w:rsid w:val="00EF1D16"/>
    <w:rsid w:val="00F36E17"/>
    <w:rsid w:val="00F424C5"/>
    <w:rsid w:val="00F52A33"/>
    <w:rsid w:val="00F64144"/>
    <w:rsid w:val="00F7653A"/>
    <w:rsid w:val="00F841D5"/>
    <w:rsid w:val="00FE55C5"/>
    <w:rsid w:val="00FF037A"/>
    <w:rsid w:val="00FF55A0"/>
    <w:rsid w:val="00FF7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56A4"/>
    <w:pPr>
      <w:keepNext/>
      <w:jc w:val="right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956A4"/>
    <w:rPr>
      <w:b/>
      <w:i/>
      <w:sz w:val="24"/>
      <w:lang w:val="ru-RU" w:eastAsia="ru-RU" w:bidi="ar-SA"/>
    </w:rPr>
  </w:style>
  <w:style w:type="paragraph" w:styleId="a3">
    <w:name w:val="Normal (Web)"/>
    <w:basedOn w:val="a"/>
    <w:rsid w:val="007956A4"/>
    <w:pPr>
      <w:spacing w:before="100" w:beforeAutospacing="1" w:after="100" w:afterAutospacing="1"/>
    </w:pPr>
  </w:style>
  <w:style w:type="paragraph" w:customStyle="1" w:styleId="ConsNormal">
    <w:name w:val="ConsNormal"/>
    <w:rsid w:val="007956A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header"/>
    <w:basedOn w:val="a"/>
    <w:link w:val="a5"/>
    <w:rsid w:val="00A976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A97650"/>
    <w:rPr>
      <w:sz w:val="24"/>
      <w:szCs w:val="24"/>
    </w:rPr>
  </w:style>
  <w:style w:type="paragraph" w:styleId="a6">
    <w:name w:val="footer"/>
    <w:basedOn w:val="a"/>
    <w:link w:val="a7"/>
    <w:rsid w:val="00A976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97650"/>
    <w:rPr>
      <w:sz w:val="24"/>
      <w:szCs w:val="24"/>
    </w:rPr>
  </w:style>
  <w:style w:type="paragraph" w:customStyle="1" w:styleId="11">
    <w:name w:val="Знак1"/>
    <w:basedOn w:val="a"/>
    <w:rsid w:val="00C305C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rsid w:val="00C305C2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C305C2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"/>
    <w:link w:val="ab"/>
    <w:qFormat/>
    <w:rsid w:val="005A2C9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rsid w:val="005A2C9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c">
    <w:name w:val="Emphasis"/>
    <w:basedOn w:val="a0"/>
    <w:qFormat/>
    <w:rsid w:val="005A2C90"/>
    <w:rPr>
      <w:i/>
      <w:iCs/>
    </w:rPr>
  </w:style>
  <w:style w:type="paragraph" w:styleId="ad">
    <w:name w:val="Subtitle"/>
    <w:basedOn w:val="a"/>
    <w:next w:val="a"/>
    <w:link w:val="ae"/>
    <w:qFormat/>
    <w:rsid w:val="005A2C90"/>
    <w:pPr>
      <w:spacing w:after="60"/>
      <w:jc w:val="center"/>
      <w:outlineLvl w:val="1"/>
    </w:pPr>
    <w:rPr>
      <w:rFonts w:ascii="Cambria" w:hAnsi="Cambria"/>
    </w:rPr>
  </w:style>
  <w:style w:type="character" w:customStyle="1" w:styleId="ae">
    <w:name w:val="Подзаголовок Знак"/>
    <w:basedOn w:val="a0"/>
    <w:link w:val="ad"/>
    <w:rsid w:val="005A2C90"/>
    <w:rPr>
      <w:rFonts w:ascii="Cambria" w:eastAsia="Times New Roman" w:hAnsi="Cambria" w:cs="Times New Roman"/>
      <w:sz w:val="24"/>
      <w:szCs w:val="24"/>
    </w:rPr>
  </w:style>
  <w:style w:type="character" w:styleId="af">
    <w:name w:val="Strong"/>
    <w:basedOn w:val="a0"/>
    <w:qFormat/>
    <w:rsid w:val="005A2C90"/>
    <w:rPr>
      <w:b/>
      <w:bCs/>
    </w:rPr>
  </w:style>
  <w:style w:type="paragraph" w:customStyle="1" w:styleId="ConsPlusTitle">
    <w:name w:val="ConsPlusTitle"/>
    <w:rsid w:val="00E97AD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Default">
    <w:name w:val="Default"/>
    <w:rsid w:val="000D3B4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9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1654</Words>
  <Characters>9430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Борцова</cp:lastModifiedBy>
  <cp:revision>2</cp:revision>
  <cp:lastPrinted>2024-07-19T06:40:00Z</cp:lastPrinted>
  <dcterms:created xsi:type="dcterms:W3CDTF">2024-07-19T06:48:00Z</dcterms:created>
  <dcterms:modified xsi:type="dcterms:W3CDTF">2024-07-19T06:48:00Z</dcterms:modified>
</cp:coreProperties>
</file>