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95" w:rsidRPr="00BC6395" w:rsidRDefault="00BC6395" w:rsidP="00BC6395">
      <w:pPr>
        <w:shd w:val="clear" w:color="auto" w:fill="FFFFFF"/>
        <w:spacing w:after="125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35"/>
          <w:szCs w:val="35"/>
          <w:lang w:eastAsia="ru-RU"/>
        </w:rPr>
      </w:pPr>
      <w:r w:rsidRPr="00BC6395">
        <w:rPr>
          <w:rFonts w:ascii="Trebuchet MS" w:eastAsia="Times New Roman" w:hAnsi="Trebuchet MS" w:cs="Times New Roman"/>
          <w:color w:val="22252D"/>
          <w:kern w:val="36"/>
          <w:sz w:val="35"/>
          <w:szCs w:val="35"/>
          <w:lang w:eastAsia="ru-RU"/>
        </w:rPr>
        <w:t>О мерах по организации добровольной сдачи гражданами незаконно хранящегося огнестрельного оружия</w:t>
      </w:r>
    </w:p>
    <w:p w:rsidR="00EA4B9A" w:rsidRPr="00EA4B9A" w:rsidRDefault="00EA4B9A" w:rsidP="00EA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BC639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Матвеево-Курганского</w:t>
      </w: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BC639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сельского поселения</w:t>
      </w: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совместно с ОМВД России по </w:t>
      </w:r>
      <w:proofErr w:type="spellStart"/>
      <w:r w:rsidR="00BC639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Матвеево-Курганскому</w:t>
      </w:r>
      <w:proofErr w:type="spellEnd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району информирует, что Постановлением Правительства Ростовской области от 05.04.2021г. № 272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2021 году» утверждены размеры вознаграждения за добровольно сданные незаконно хранящиеся огнестрельное оружие, боеприпасы, взрывчатые вещества и взрывные устройства.</w:t>
      </w:r>
      <w:r w:rsidRPr="00EA4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4B9A" w:rsidRPr="00EA4B9A" w:rsidRDefault="00EA4B9A" w:rsidP="00EA4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1305" cy="7394713"/>
            <wp:effectExtent l="19050" t="0" r="89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71" t="8957" r="47493" b="1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5" cy="739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Напоминаем, что оборот оружия на территории Российской Федерации регулируется законодательством об оружии. Любое иное его обращение является незаконным. Незаконный оборот оружия – один из наиболее серьезных факторов, способствующих росту организованной преступности, терроризма в стране.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Основным нормативным актом является Федеральный закон от 3 декабря 1996 года № 150-ФЗ «Об оружии».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ст. 1 Закона дано определение оборота оружия – его производство, торговля им,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на территорию Российской Федерации и его вывоз.</w:t>
      </w:r>
      <w:proofErr w:type="gramEnd"/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названном Законе перечислены субъекты, имеющие право приобретать оружие, регламентирован порядок продажи и передачи его государственными военизированными организациями, </w:t>
      </w:r>
      <w:proofErr w:type="gramStart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контроля за</w:t>
      </w:r>
      <w:proofErr w:type="gramEnd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оборотом оружия, а также даны понятия «оружие», «огнестрельное оружие», «боеприпасы» и др.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Правила оборота каждого вида оружия и боеприпасов определены, помимо основного закона, постановлениями Правительства Российской Федерации и ведомственными нормативными правовыми актами, в </w:t>
      </w:r>
      <w:proofErr w:type="gramStart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связи</w:t>
      </w:r>
      <w:proofErr w:type="gramEnd"/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 чем при решении вопроса о привлечении к ответственности за эти преступления, устанавливается, какие правила были нарушены.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-</w:t>
      </w:r>
      <w:r w:rsidR="00BA27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ст.20.8 КРФ об АП, так и уголовная</w:t>
      </w:r>
      <w:r w:rsidR="00BA27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EA4B9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ст.222,223 УК РФ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A4B9A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EA4B9A" w:rsidRPr="00EA4B9A" w:rsidRDefault="00EA4B9A" w:rsidP="00BC6395">
      <w:pPr>
        <w:shd w:val="clear" w:color="auto" w:fill="FFFFF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</w:p>
    <w:p w:rsidR="00EA4B9A" w:rsidRPr="00EA4B9A" w:rsidRDefault="00E86995" w:rsidP="00EA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2pt;height:480.2pt"/>
        </w:pic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Напоминаем, что оборот оружия на территории Российской Федерации регулируется законодательством об оружии. Любое иное его обращение является незаконным. Незаконный оборот оружия – один из наиболее серьезных факторов, способствующих росту организованной преступности, терроризма в стране.</w: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Основным нормативным актом является Федеральный закон от 3 декабря 1996 года № 150-ФЗ «Об оружии».</w: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proofErr w:type="gramStart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В ст. 1 Закона дано определение оборота оружия – его производство, торговля им,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на территорию Российской Федерации и его вывоз.</w:t>
      </w:r>
      <w:proofErr w:type="gramEnd"/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В названном Законе перечислены субъекты, имеющие право приобретать оружие, регламентирован порядок продажи и передачи его государственными военизированными организациями, </w:t>
      </w:r>
      <w:proofErr w:type="gramStart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контроля за</w:t>
      </w:r>
      <w:proofErr w:type="gramEnd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 оборотом оружия, а также даны понятия «оружие», «огнестрельное оружие», «боеприпасы» и др.</w: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Правила оборота каждого вида оружия и боеприпасов определены, помимо основного закона, постановлениями Правительства Российской Федерации и ведомственными нормативными правовыми актами, в </w:t>
      </w:r>
      <w:proofErr w:type="gramStart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связи</w:t>
      </w:r>
      <w:proofErr w:type="gramEnd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 с чем при решении вопроса о привлечении к ответственности за эти преступления, устанавливается, какие правила были нарушены.</w: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</w:t>
      </w:r>
      <w:proofErr w:type="gramStart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-с</w:t>
      </w:r>
      <w:proofErr w:type="gramEnd"/>
      <w:r w:rsidRPr="00EA4B9A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т.20.8 КРФ об АП, так и уголовная- ст.222,223 УК РФ</w:t>
      </w:r>
    </w:p>
    <w:p w:rsidR="00EA4B9A" w:rsidRPr="00EA4B9A" w:rsidRDefault="00EA4B9A" w:rsidP="00EA4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EA4B9A">
        <w:rPr>
          <w:rFonts w:ascii="Trebuchet MS" w:eastAsia="Times New Roman" w:hAnsi="Trebuchet MS" w:cs="Times New Roman"/>
          <w:b/>
          <w:bCs/>
          <w:i/>
          <w:iCs/>
          <w:color w:val="22252D"/>
          <w:sz w:val="18"/>
          <w:lang w:eastAsia="ru-RU"/>
        </w:rPr>
        <w:lastRenderedPageBreak/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111747" w:rsidRDefault="00111747"/>
    <w:sectPr w:rsidR="00111747" w:rsidSect="00BC63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B9A"/>
    <w:rsid w:val="00111747"/>
    <w:rsid w:val="001D715A"/>
    <w:rsid w:val="006D30B4"/>
    <w:rsid w:val="00BA270C"/>
    <w:rsid w:val="00BC6395"/>
    <w:rsid w:val="00E86995"/>
    <w:rsid w:val="00EA4B9A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7"/>
  </w:style>
  <w:style w:type="paragraph" w:styleId="1">
    <w:name w:val="heading 1"/>
    <w:basedOn w:val="a"/>
    <w:link w:val="10"/>
    <w:uiPriority w:val="9"/>
    <w:qFormat/>
    <w:rsid w:val="00BC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B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2021-08-05T10:56:00Z</dcterms:created>
  <dcterms:modified xsi:type="dcterms:W3CDTF">2021-08-05T11:08:00Z</dcterms:modified>
</cp:coreProperties>
</file>